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B33B77">
        <w:rPr>
          <w:rStyle w:val="af9"/>
          <w:rFonts w:ascii="Arial" w:eastAsia="宋体" w:hAnsi="Arial" w:cs="Arial" w:hint="eastAsia"/>
        </w:rPr>
        <w:t>08182</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18F9" w:rsidRPr="00E818F9">
        <w:rPr>
          <w:rFonts w:ascii="Arial" w:hAnsi="Arial" w:cs="Arial"/>
          <w:b w:val="0"/>
        </w:rPr>
        <w:t>Discussion on Measurement procedure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818F9" w:rsidRPr="00E818F9">
        <w:rPr>
          <w:rFonts w:ascii="Arial" w:hAnsi="Arial" w:cs="Arial"/>
          <w:b w:val="0"/>
        </w:rPr>
        <w:t>9.12.6.5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t>
      </w:r>
      <w:r w:rsidR="00285149">
        <w:rPr>
          <w:rFonts w:hint="eastAsia"/>
          <w:sz w:val="20"/>
        </w:rPr>
        <w:t xml:space="preserve">a way forward </w:t>
      </w:r>
      <w:r w:rsidR="00E818F9" w:rsidRPr="00E818F9">
        <w:rPr>
          <w:sz w:val="20"/>
        </w:rPr>
        <w:t>on NR NTN RRM requirements</w:t>
      </w:r>
      <w:r w:rsidR="00E818F9" w:rsidRPr="00E818F9">
        <w:rPr>
          <w:rFonts w:hint="eastAsia"/>
          <w:sz w:val="20"/>
        </w:rPr>
        <w:t xml:space="preserve"> </w:t>
      </w:r>
      <w:r w:rsidR="00285149">
        <w:rPr>
          <w:rFonts w:hint="eastAsia"/>
          <w:sz w:val="20"/>
        </w:rPr>
        <w:t>is approved [1]</w:t>
      </w:r>
      <w:r w:rsidR="00E818F9">
        <w:rPr>
          <w:rFonts w:hint="eastAsia"/>
          <w:sz w:val="20"/>
        </w:rPr>
        <w:t xml:space="preserve">. </w:t>
      </w:r>
      <w:r w:rsidR="00E818F9">
        <w:rPr>
          <w:sz w:val="20"/>
        </w:rPr>
        <w:t>S</w:t>
      </w:r>
      <w:r w:rsidR="00E818F9">
        <w:rPr>
          <w:rFonts w:hint="eastAsia"/>
          <w:sz w:val="20"/>
        </w:rPr>
        <w:t>ome issues have multiple option</w:t>
      </w:r>
      <w:r w:rsidR="00A37E00">
        <w:rPr>
          <w:sz w:val="20"/>
        </w:rPr>
        <w:t>s</w:t>
      </w:r>
      <w:r w:rsidR="00E818F9">
        <w:rPr>
          <w:rFonts w:hint="eastAsia"/>
          <w:sz w:val="20"/>
        </w:rPr>
        <w:t xml:space="preserve"> or FFS for </w:t>
      </w:r>
      <w:r w:rsidR="00E818F9" w:rsidRPr="00E818F9">
        <w:rPr>
          <w:sz w:val="20"/>
        </w:rPr>
        <w:t>Measurement procedure requirements</w:t>
      </w:r>
      <w:r w:rsidR="00E818F9">
        <w:rPr>
          <w:rFonts w:hint="eastAsia"/>
          <w:sz w:val="20"/>
        </w:rPr>
        <w:t xml:space="preserve">. </w:t>
      </w:r>
      <w:r w:rsidR="00F74216">
        <w:rPr>
          <w:sz w:val="20"/>
        </w:rPr>
        <w:t>T</w:t>
      </w:r>
      <w:r w:rsidR="00F74216">
        <w:rPr>
          <w:rFonts w:hint="eastAsia"/>
          <w:sz w:val="20"/>
        </w:rPr>
        <w:t>his document will discuss these issue</w:t>
      </w:r>
      <w:r w:rsidR="0088219C">
        <w:rPr>
          <w:rFonts w:hint="eastAsia"/>
          <w:sz w:val="20"/>
        </w:rPr>
        <w:t>s</w:t>
      </w:r>
      <w:r w:rsidR="00F74216">
        <w:rPr>
          <w:rFonts w:hint="eastAsia"/>
          <w:sz w:val="20"/>
        </w:rPr>
        <w:t xml:space="preserve"> and present our </w:t>
      </w:r>
      <w:r w:rsidR="00E818F9">
        <w:rPr>
          <w:rFonts w:hint="eastAsia"/>
          <w:sz w:val="20"/>
        </w:rPr>
        <w:t xml:space="preserve">understanding and </w:t>
      </w:r>
      <w:r w:rsidR="00F74216">
        <w:rPr>
          <w:rFonts w:hint="eastAsia"/>
          <w:sz w:val="20"/>
        </w:rPr>
        <w:t>proposal</w:t>
      </w:r>
      <w:r w:rsidR="00E818F9">
        <w:rPr>
          <w:rFonts w:hint="eastAsia"/>
          <w:sz w:val="20"/>
        </w:rPr>
        <w:t>s</w:t>
      </w:r>
      <w:r w:rsidR="00F74216">
        <w:rPr>
          <w:rFonts w:hint="eastAsia"/>
          <w:sz w:val="20"/>
        </w:rPr>
        <w:t>.</w:t>
      </w:r>
    </w:p>
    <w:p w:rsidR="00F166D9" w:rsidRPr="00E818F9"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Pr="0088219C" w:rsidRDefault="0088219C" w:rsidP="001606B6">
      <w:pPr>
        <w:spacing w:before="0" w:after="120"/>
        <w:jc w:val="left"/>
        <w:rPr>
          <w:b/>
          <w:sz w:val="20"/>
        </w:rPr>
      </w:pPr>
      <w:bookmarkStart w:id="2" w:name="OLE_LINK113"/>
      <w:bookmarkStart w:id="3" w:name="OLE_LINK114"/>
      <w:r w:rsidRPr="0088219C">
        <w:rPr>
          <w:rFonts w:hint="eastAsia"/>
          <w:b/>
          <w:sz w:val="20"/>
        </w:rPr>
        <w:t>1)</w:t>
      </w:r>
      <w:proofErr w:type="gramStart"/>
      <w:r w:rsidRPr="0088219C">
        <w:rPr>
          <w:rFonts w:hint="eastAsia"/>
          <w:b/>
          <w:sz w:val="20"/>
        </w:rPr>
        <w:t xml:space="preserve">. </w:t>
      </w:r>
      <w:r w:rsidR="00B1670E">
        <w:rPr>
          <w:rFonts w:hint="eastAsia"/>
          <w:b/>
          <w:sz w:val="20"/>
        </w:rPr>
        <w:t xml:space="preserve"> </w:t>
      </w:r>
      <w:r w:rsidR="00E818F9" w:rsidRPr="00E818F9">
        <w:rPr>
          <w:b/>
          <w:sz w:val="20"/>
        </w:rPr>
        <w:t>Issue</w:t>
      </w:r>
      <w:proofErr w:type="gramEnd"/>
      <w:r w:rsidR="00E818F9" w:rsidRPr="00E818F9">
        <w:rPr>
          <w:b/>
          <w:sz w:val="20"/>
        </w:rPr>
        <w:t xml:space="preserve"> 3-1-4B: Measurement with multiple SMTCs (Item-2: Scaling factor)</w:t>
      </w:r>
    </w:p>
    <w:p w:rsidR="005C16FD" w:rsidRDefault="005C16FD" w:rsidP="001606B6">
      <w:pPr>
        <w:spacing w:before="0" w:after="120"/>
        <w:jc w:val="left"/>
        <w:rPr>
          <w:sz w:val="20"/>
        </w:rPr>
      </w:pPr>
      <w:r>
        <w:rPr>
          <w:sz w:val="20"/>
        </w:rPr>
        <w:t>F</w:t>
      </w:r>
      <w:r>
        <w:rPr>
          <w:rFonts w:hint="eastAsia"/>
          <w:sz w:val="20"/>
        </w:rPr>
        <w:t>or this issue, it is agreed that we can select from following two options.</w:t>
      </w:r>
    </w:p>
    <w:p w:rsidR="00DB7F0D" w:rsidRDefault="00DB7F0D" w:rsidP="001606B6">
      <w:pPr>
        <w:spacing w:before="0" w:after="120"/>
        <w:jc w:val="left"/>
        <w:rPr>
          <w:sz w:val="20"/>
        </w:rPr>
      </w:pPr>
      <w:r w:rsidRPr="00DB7F0D">
        <w:rPr>
          <w:noProof/>
          <w:sz w:val="20"/>
          <w:lang w:val="en-US"/>
        </w:rPr>
        <mc:AlternateContent>
          <mc:Choice Requires="wps">
            <w:drawing>
              <wp:inline distT="0" distB="0" distL="0" distR="0" wp14:anchorId="0F459264" wp14:editId="7B0DC4E4">
                <wp:extent cx="6131379"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379" cy="1403985"/>
                        </a:xfrm>
                        <a:prstGeom prst="rect">
                          <a:avLst/>
                        </a:prstGeom>
                        <a:solidFill>
                          <a:srgbClr val="FFFFFF"/>
                        </a:solidFill>
                        <a:ln w="9525">
                          <a:solidFill>
                            <a:srgbClr val="000000"/>
                          </a:solidFill>
                          <a:miter lim="800000"/>
                          <a:headEnd/>
                          <a:tailEnd/>
                        </a:ln>
                      </wps:spPr>
                      <wps:txbx>
                        <w:txbxContent>
                          <w:p w:rsidR="005C16FD" w:rsidRPr="005C16FD" w:rsidRDefault="005C16FD" w:rsidP="005C16FD">
                            <w:pPr>
                              <w:pStyle w:val="afa"/>
                              <w:widowControl/>
                              <w:numPr>
                                <w:ilvl w:val="0"/>
                                <w:numId w:val="40"/>
                              </w:numPr>
                              <w:spacing w:before="0" w:line="240" w:lineRule="auto"/>
                              <w:ind w:left="644" w:firstLineChars="0"/>
                              <w:jc w:val="left"/>
                              <w:rPr>
                                <w:sz w:val="18"/>
                                <w:szCs w:val="18"/>
                                <w:lang w:eastAsia="ja-JP"/>
                              </w:rPr>
                            </w:pPr>
                            <w:r w:rsidRPr="005C16FD">
                              <w:rPr>
                                <w:sz w:val="18"/>
                                <w:szCs w:val="18"/>
                                <w:lang w:eastAsia="ja-JP"/>
                              </w:rPr>
                              <w:t>When UE is configured with multiple SMTCs on the same measurement carrier (not more than UE capability),</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Option 1a:</w:t>
                            </w:r>
                          </w:p>
                          <w:p w:rsidR="005C16FD" w:rsidRPr="005C16FD" w:rsidRDefault="005C16FD" w:rsidP="005C16FD">
                            <w:pPr>
                              <w:pStyle w:val="afa"/>
                              <w:widowControl/>
                              <w:numPr>
                                <w:ilvl w:val="2"/>
                                <w:numId w:val="40"/>
                              </w:numPr>
                              <w:overflowPunct w:val="0"/>
                              <w:autoSpaceDE w:val="0"/>
                              <w:autoSpaceDN w:val="0"/>
                              <w:adjustRightInd w:val="0"/>
                              <w:spacing w:before="0" w:line="240" w:lineRule="auto"/>
                              <w:ind w:left="2084" w:firstLineChars="0"/>
                              <w:jc w:val="left"/>
                              <w:textAlignment w:val="baseline"/>
                              <w:rPr>
                                <w:sz w:val="18"/>
                                <w:szCs w:val="18"/>
                                <w:lang w:eastAsia="ja-JP"/>
                              </w:rPr>
                            </w:pPr>
                            <w:r w:rsidRPr="005C16FD">
                              <w:rPr>
                                <w:sz w:val="18"/>
                                <w:szCs w:val="18"/>
                                <w:lang w:eastAsia="ja-JP"/>
                              </w:rPr>
                              <w:t>If SMTCs do not overlap with each other, a scaling factor of measurement period is</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Not needed, if only one LEO satellite is required to be measured within SMTC</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LEO satellite, if multiple  LEO satellites are required to be measured within SMTC</w:t>
                            </w:r>
                          </w:p>
                          <w:p w:rsidR="005C16FD" w:rsidRPr="005C16FD" w:rsidRDefault="005C16FD" w:rsidP="005C16FD">
                            <w:pPr>
                              <w:pStyle w:val="afa"/>
                              <w:widowControl/>
                              <w:numPr>
                                <w:ilvl w:val="2"/>
                                <w:numId w:val="40"/>
                              </w:numPr>
                              <w:overflowPunct w:val="0"/>
                              <w:autoSpaceDE w:val="0"/>
                              <w:autoSpaceDN w:val="0"/>
                              <w:adjustRightInd w:val="0"/>
                              <w:spacing w:before="0" w:line="240" w:lineRule="auto"/>
                              <w:ind w:left="2084" w:firstLineChars="0"/>
                              <w:jc w:val="left"/>
                              <w:textAlignment w:val="baseline"/>
                              <w:rPr>
                                <w:sz w:val="18"/>
                                <w:szCs w:val="18"/>
                                <w:lang w:eastAsia="ja-JP"/>
                              </w:rPr>
                            </w:pPr>
                            <w:r w:rsidRPr="005C16FD">
                              <w:rPr>
                                <w:sz w:val="18"/>
                                <w:szCs w:val="18"/>
                                <w:lang w:eastAsia="ja-JP"/>
                              </w:rPr>
                              <w:t>If SMTCs partially overlap with each other, a scaling factor of measurement period is</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overlapping SMTCs, if only one LEO satellite is required to be measured within SMTC</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overlapping SMTCs) x (the number of LEO satellite), if multiple LEO satellites are required to be measured within SMTC.</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Option 1c:</w:t>
                            </w:r>
                          </w:p>
                          <w:p w:rsidR="005C16FD" w:rsidRPr="005C16FD" w:rsidRDefault="005C16FD" w:rsidP="005C16FD">
                            <w:pPr>
                              <w:numPr>
                                <w:ilvl w:val="0"/>
                                <w:numId w:val="41"/>
                              </w:numPr>
                              <w:tabs>
                                <w:tab w:val="clear" w:pos="720"/>
                                <w:tab w:val="num" w:pos="2064"/>
                              </w:tabs>
                              <w:overflowPunct/>
                              <w:autoSpaceDE/>
                              <w:autoSpaceDN/>
                              <w:adjustRightInd/>
                              <w:spacing w:before="0" w:after="0"/>
                              <w:ind w:left="2064"/>
                              <w:jc w:val="left"/>
                              <w:textAlignment w:val="auto"/>
                              <w:rPr>
                                <w:rFonts w:eastAsia="Times New Roman"/>
                                <w:sz w:val="18"/>
                                <w:szCs w:val="18"/>
                                <w:lang w:val="en-US" w:eastAsia="ko-KR"/>
                              </w:rPr>
                            </w:pPr>
                            <w:r w:rsidRPr="005C16FD">
                              <w:rPr>
                                <w:rFonts w:eastAsia="Times New Roman"/>
                                <w:sz w:val="18"/>
                                <w:szCs w:val="18"/>
                              </w:rPr>
                              <w:t>If each SMTC associated with same type of satellites:</w:t>
                            </w:r>
                          </w:p>
                          <w:p w:rsidR="005C16FD" w:rsidRPr="005C16FD" w:rsidRDefault="005C16FD" w:rsidP="005C16FD">
                            <w:pPr>
                              <w:tabs>
                                <w:tab w:val="num" w:pos="1440"/>
                              </w:tabs>
                              <w:spacing w:before="0" w:after="0"/>
                              <w:ind w:left="2992" w:hanging="360"/>
                              <w:rPr>
                                <w:sz w:val="18"/>
                                <w:szCs w:val="18"/>
                              </w:rPr>
                            </w:pPr>
                            <w:r w:rsidRPr="005C16FD">
                              <w:rPr>
                                <w:rFonts w:eastAsia="Wingdings"/>
                                <w:sz w:val="18"/>
                                <w:szCs w:val="18"/>
                              </w:rPr>
                              <w:t xml:space="preserve">§ </w:t>
                            </w:r>
                            <w:r w:rsidRPr="005C16FD">
                              <w:rPr>
                                <w:rFonts w:eastAsia="Times New Roman"/>
                                <w:sz w:val="18"/>
                                <w:szCs w:val="18"/>
                              </w:rPr>
                              <w:t>If SMTCs do not overlap with each other, a scaling factor of measurement period is</w:t>
                            </w:r>
                          </w:p>
                          <w:p w:rsidR="005C16FD" w:rsidRPr="005C16FD" w:rsidRDefault="005C16FD" w:rsidP="005C16FD">
                            <w:pPr>
                              <w:tabs>
                                <w:tab w:val="num" w:pos="2160"/>
                              </w:tabs>
                              <w:spacing w:before="0" w:after="0"/>
                              <w:ind w:left="3712" w:hanging="360"/>
                              <w:rPr>
                                <w:sz w:val="18"/>
                                <w:szCs w:val="18"/>
                              </w:rPr>
                            </w:pPr>
                            <w:r w:rsidRPr="005C16FD">
                              <w:rPr>
                                <w:rFonts w:eastAsia="Symbol"/>
                                <w:sz w:val="18"/>
                                <w:szCs w:val="18"/>
                              </w:rPr>
                              <w:t>·</w:t>
                            </w:r>
                            <w:proofErr w:type="gramStart"/>
                            <w:r w:rsidRPr="005C16FD">
                              <w:rPr>
                                <w:rFonts w:eastAsia="Symbol"/>
                                <w:sz w:val="18"/>
                                <w:szCs w:val="18"/>
                              </w:rPr>
                              <w:t xml:space="preserve">  </w:t>
                            </w:r>
                            <w:r w:rsidRPr="005C16FD">
                              <w:rPr>
                                <w:rFonts w:eastAsia="Times New Roman"/>
                                <w:sz w:val="18"/>
                                <w:szCs w:val="18"/>
                              </w:rPr>
                              <w:t>If</w:t>
                            </w:r>
                            <w:proofErr w:type="gramEnd"/>
                            <w:r w:rsidRPr="005C16FD">
                              <w:rPr>
                                <w:rFonts w:eastAsia="Times New Roman"/>
                                <w:sz w:val="18"/>
                                <w:szCs w:val="18"/>
                              </w:rPr>
                              <w:t xml:space="preserve"> LEO satellite(s) is/are required to be measured within SMTC </w:t>
                            </w:r>
                          </w:p>
                          <w:p w:rsidR="005C16FD" w:rsidRPr="005C16FD" w:rsidRDefault="005C16FD" w:rsidP="005C16FD">
                            <w:pPr>
                              <w:numPr>
                                <w:ilvl w:val="3"/>
                                <w:numId w:val="42"/>
                              </w:numPr>
                              <w:tabs>
                                <w:tab w:val="clear" w:pos="2880"/>
                                <w:tab w:val="num" w:pos="4224"/>
                              </w:tabs>
                              <w:overflowPunct/>
                              <w:autoSpaceDE/>
                              <w:autoSpaceDN/>
                              <w:adjustRightInd/>
                              <w:spacing w:before="0" w:after="0"/>
                              <w:ind w:left="3344" w:hanging="400"/>
                              <w:jc w:val="left"/>
                              <w:textAlignment w:val="auto"/>
                              <w:rPr>
                                <w:rFonts w:eastAsia="Times New Roman"/>
                                <w:sz w:val="18"/>
                                <w:szCs w:val="18"/>
                              </w:rPr>
                            </w:pPr>
                            <w:r w:rsidRPr="005C16FD">
                              <w:rPr>
                                <w:rFonts w:eastAsia="Times New Roman"/>
                                <w:sz w:val="18"/>
                                <w:szCs w:val="18"/>
                              </w:rPr>
                              <w:t xml:space="preserve">Scaling factor of measurement period on SMTC </w:t>
                            </w:r>
                            <w:proofErr w:type="spellStart"/>
                            <w:r w:rsidRPr="005C16FD">
                              <w:rPr>
                                <w:rFonts w:eastAsia="Times New Roman"/>
                                <w:sz w:val="18"/>
                                <w:szCs w:val="18"/>
                              </w:rPr>
                              <w:t>i</w:t>
                            </w:r>
                            <w:proofErr w:type="spellEnd"/>
                            <w:r w:rsidRPr="005C16FD">
                              <w:rPr>
                                <w:rFonts w:eastAsia="Times New Roman"/>
                                <w:sz w:val="18"/>
                                <w:szCs w:val="18"/>
                              </w:rPr>
                              <w:t xml:space="preserve"> is K1:</w:t>
                            </w:r>
                          </w:p>
                          <w:p w:rsidR="005C16FD" w:rsidRPr="005C16FD" w:rsidRDefault="005C16FD" w:rsidP="005C16FD">
                            <w:pPr>
                              <w:spacing w:before="0" w:after="0"/>
                              <w:ind w:left="3124" w:firstLine="284"/>
                              <w:rPr>
                                <w:rFonts w:eastAsia="Times New Roman"/>
                                <w:sz w:val="18"/>
                                <w:szCs w:val="18"/>
                              </w:rPr>
                            </w:pPr>
                            <w:r w:rsidRPr="005C16FD">
                              <w:rPr>
                                <w:rFonts w:eastAsia="Times New Roman"/>
                                <w:noProof/>
                                <w:sz w:val="18"/>
                                <w:szCs w:val="18"/>
                                <w:lang w:val="en-US"/>
                              </w:rPr>
                              <w:drawing>
                                <wp:inline distT="0" distB="0" distL="0" distR="0" wp14:anchorId="658824EF" wp14:editId="32FDC136">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rsidR="005C16FD" w:rsidRPr="005C16FD" w:rsidRDefault="005C16FD" w:rsidP="005C16FD">
                            <w:pPr>
                              <w:tabs>
                                <w:tab w:val="num" w:pos="1440"/>
                              </w:tabs>
                              <w:spacing w:before="0" w:after="0"/>
                              <w:ind w:left="2064" w:hanging="360"/>
                              <w:rPr>
                                <w:sz w:val="18"/>
                                <w:szCs w:val="18"/>
                              </w:rPr>
                            </w:pPr>
                            <w:r w:rsidRPr="005C16FD">
                              <w:rPr>
                                <w:rFonts w:eastAsia="Wingdings"/>
                                <w:sz w:val="18"/>
                                <w:szCs w:val="18"/>
                              </w:rPr>
                              <w:t xml:space="preserve">§ </w:t>
                            </w:r>
                            <w:r w:rsidRPr="005C16FD">
                              <w:rPr>
                                <w:rFonts w:eastAsia="Times New Roman"/>
                                <w:sz w:val="18"/>
                                <w:szCs w:val="18"/>
                              </w:rPr>
                              <w:t>If SMTCs partially overlap with each other, a scaling factor of measurement period is</w:t>
                            </w:r>
                          </w:p>
                          <w:p w:rsidR="005C16FD" w:rsidRPr="005C16FD" w:rsidRDefault="005C16FD" w:rsidP="005C16FD">
                            <w:pPr>
                              <w:tabs>
                                <w:tab w:val="num" w:pos="2160"/>
                              </w:tabs>
                              <w:spacing w:before="0" w:after="0"/>
                              <w:ind w:left="2784" w:hanging="360"/>
                              <w:rPr>
                                <w:sz w:val="18"/>
                                <w:szCs w:val="18"/>
                              </w:rPr>
                            </w:pPr>
                            <w:r w:rsidRPr="005C16FD">
                              <w:rPr>
                                <w:rFonts w:eastAsia="Symbol"/>
                                <w:sz w:val="18"/>
                                <w:szCs w:val="18"/>
                              </w:rPr>
                              <w:t>·</w:t>
                            </w:r>
                            <w:proofErr w:type="gramStart"/>
                            <w:r w:rsidRPr="005C16FD">
                              <w:rPr>
                                <w:rFonts w:eastAsia="Symbol"/>
                                <w:sz w:val="18"/>
                                <w:szCs w:val="18"/>
                              </w:rPr>
                              <w:t xml:space="preserve">  </w:t>
                            </w:r>
                            <w:r w:rsidRPr="005C16FD">
                              <w:rPr>
                                <w:rFonts w:eastAsia="Times New Roman"/>
                                <w:sz w:val="18"/>
                                <w:szCs w:val="18"/>
                              </w:rPr>
                              <w:t>If</w:t>
                            </w:r>
                            <w:proofErr w:type="gramEnd"/>
                            <w:r w:rsidRPr="005C16FD">
                              <w:rPr>
                                <w:rFonts w:eastAsia="Times New Roman"/>
                                <w:sz w:val="18"/>
                                <w:szCs w:val="18"/>
                              </w:rPr>
                              <w:t xml:space="preserve"> LEO and/or GEO satellite(s) is/are required to be measured within overlapped SMTCs</w:t>
                            </w:r>
                          </w:p>
                          <w:p w:rsidR="005C16FD" w:rsidRPr="005C16FD" w:rsidRDefault="005C16FD" w:rsidP="005C16FD">
                            <w:pPr>
                              <w:numPr>
                                <w:ilvl w:val="3"/>
                                <w:numId w:val="43"/>
                              </w:numPr>
                              <w:tabs>
                                <w:tab w:val="clear" w:pos="2880"/>
                                <w:tab w:val="num" w:pos="3296"/>
                              </w:tabs>
                              <w:overflowPunct/>
                              <w:autoSpaceDE/>
                              <w:autoSpaceDN/>
                              <w:adjustRightInd/>
                              <w:spacing w:before="0" w:after="0"/>
                              <w:ind w:left="3296"/>
                              <w:jc w:val="left"/>
                              <w:textAlignment w:val="auto"/>
                              <w:rPr>
                                <w:rFonts w:eastAsia="Times New Roman"/>
                                <w:sz w:val="18"/>
                                <w:szCs w:val="18"/>
                              </w:rPr>
                            </w:pPr>
                            <w:r w:rsidRPr="005C16FD">
                              <w:rPr>
                                <w:rFonts w:eastAsia="Times New Roman"/>
                                <w:sz w:val="18"/>
                                <w:szCs w:val="18"/>
                              </w:rPr>
                              <w:t>Scaling factor of measurement period for overlapped SMTCs is K2</w:t>
                            </w:r>
                          </w:p>
                          <w:p w:rsidR="005C16FD" w:rsidRPr="005C16FD" w:rsidRDefault="005C16FD" w:rsidP="005C16FD">
                            <w:pPr>
                              <w:spacing w:before="0" w:after="0"/>
                              <w:jc w:val="left"/>
                              <w:rPr>
                                <w:rFonts w:eastAsia="Times New Roman"/>
                                <w:sz w:val="18"/>
                                <w:szCs w:val="18"/>
                              </w:rPr>
                            </w:pPr>
                            <w:r w:rsidRPr="005C16FD">
                              <w:rPr>
                                <w:rFonts w:eastAsia="Times New Roman"/>
                                <w:noProof/>
                                <w:sz w:val="18"/>
                                <w:szCs w:val="18"/>
                                <w:lang w:val="en-US"/>
                              </w:rPr>
                              <w:drawing>
                                <wp:inline distT="0" distB="0" distL="0" distR="0" wp14:anchorId="4BEA0D08" wp14:editId="6D02D2A1">
                                  <wp:extent cx="6122035" cy="263525"/>
                                  <wp:effectExtent l="0" t="0" r="0"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rsidR="005C16FD" w:rsidRPr="005C16FD" w:rsidRDefault="005C16FD" w:rsidP="005C16FD">
                            <w:pPr>
                              <w:numPr>
                                <w:ilvl w:val="0"/>
                                <w:numId w:val="44"/>
                              </w:numPr>
                              <w:overflowPunct/>
                              <w:autoSpaceDE/>
                              <w:autoSpaceDN/>
                              <w:adjustRightInd/>
                              <w:spacing w:before="0" w:after="0"/>
                              <w:jc w:val="left"/>
                              <w:textAlignment w:val="auto"/>
                              <w:rPr>
                                <w:rFonts w:eastAsia="Times New Roman"/>
                                <w:sz w:val="18"/>
                                <w:szCs w:val="18"/>
                              </w:rPr>
                            </w:pPr>
                            <w:r w:rsidRPr="005C16FD">
                              <w:rPr>
                                <w:rFonts w:eastAsia="Times New Roman"/>
                                <w:sz w:val="18"/>
                                <w:szCs w:val="18"/>
                              </w:rPr>
                              <w:t>If each SMTC associated with mixed type of satellites: TBD</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Introduce the following scheduling restriction cap as applicability condition for the requirements</w:t>
                            </w:r>
                          </w:p>
                          <w:p w:rsidR="005C16FD" w:rsidRPr="005C16FD" w:rsidRDefault="005C16FD" w:rsidP="005C16FD">
                            <w:pPr>
                              <w:pStyle w:val="afa"/>
                              <w:widowControl/>
                              <w:numPr>
                                <w:ilvl w:val="2"/>
                                <w:numId w:val="40"/>
                              </w:numPr>
                              <w:spacing w:before="0" w:line="240" w:lineRule="auto"/>
                              <w:ind w:firstLineChars="0"/>
                              <w:jc w:val="left"/>
                              <w:rPr>
                                <w:sz w:val="18"/>
                                <w:szCs w:val="18"/>
                                <w:lang w:eastAsia="ja-JP"/>
                              </w:rPr>
                            </w:pPr>
                            <w:r w:rsidRPr="005C16FD">
                              <w:rPr>
                                <w:sz w:val="18"/>
                                <w:szCs w:val="18"/>
                              </w:rPr>
                              <w:t>Measurement requirements is not applicable when overall overhead ratio due to scheduling restriction caused by all configured SMTCs (e.g. scheduling restriction overhead of all SMTCs in one periodicity / SMTC periodicity) is larger than [X]%</w:t>
                            </w:r>
                          </w:p>
                          <w:p w:rsidR="00DB7F0D" w:rsidRPr="005C16FD" w:rsidRDefault="005C16FD" w:rsidP="005C16FD">
                            <w:pPr>
                              <w:pStyle w:val="afa"/>
                              <w:widowControl/>
                              <w:numPr>
                                <w:ilvl w:val="2"/>
                                <w:numId w:val="40"/>
                              </w:numPr>
                              <w:spacing w:before="0" w:line="240" w:lineRule="auto"/>
                              <w:ind w:firstLineChars="0"/>
                              <w:jc w:val="left"/>
                              <w:rPr>
                                <w:lang w:val="en-US"/>
                              </w:rPr>
                            </w:pPr>
                            <w:r w:rsidRPr="005C16FD">
                              <w:rPr>
                                <w:sz w:val="18"/>
                                <w:szCs w:val="18"/>
                              </w:rPr>
                              <w:t>(note) A value of X will be determined in performance requirement development phase. One of candidate values is 75.</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IK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fAim2STywV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">
                <v:textbox style="mso-fit-shape-to-text:t">
                  <w:txbxContent>
                    <w:p w:rsidR="005C16FD" w:rsidRPr="005C16FD" w:rsidRDefault="005C16FD" w:rsidP="005C16FD">
                      <w:pPr>
                        <w:pStyle w:val="afa"/>
                        <w:widowControl/>
                        <w:numPr>
                          <w:ilvl w:val="0"/>
                          <w:numId w:val="40"/>
                        </w:numPr>
                        <w:spacing w:before="0" w:line="240" w:lineRule="auto"/>
                        <w:ind w:left="644" w:firstLineChars="0"/>
                        <w:jc w:val="left"/>
                        <w:rPr>
                          <w:sz w:val="18"/>
                          <w:szCs w:val="18"/>
                          <w:lang w:eastAsia="ja-JP"/>
                        </w:rPr>
                      </w:pPr>
                      <w:r w:rsidRPr="005C16FD">
                        <w:rPr>
                          <w:sz w:val="18"/>
                          <w:szCs w:val="18"/>
                          <w:lang w:eastAsia="ja-JP"/>
                        </w:rPr>
                        <w:t>When UE is configured with multiple SMTCs on the same measurement carrier (not more than UE capability),</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Option 1a:</w:t>
                      </w:r>
                    </w:p>
                    <w:p w:rsidR="005C16FD" w:rsidRPr="005C16FD" w:rsidRDefault="005C16FD" w:rsidP="005C16FD">
                      <w:pPr>
                        <w:pStyle w:val="afa"/>
                        <w:widowControl/>
                        <w:numPr>
                          <w:ilvl w:val="2"/>
                          <w:numId w:val="40"/>
                        </w:numPr>
                        <w:overflowPunct w:val="0"/>
                        <w:autoSpaceDE w:val="0"/>
                        <w:autoSpaceDN w:val="0"/>
                        <w:adjustRightInd w:val="0"/>
                        <w:spacing w:before="0" w:line="240" w:lineRule="auto"/>
                        <w:ind w:left="2084" w:firstLineChars="0"/>
                        <w:jc w:val="left"/>
                        <w:textAlignment w:val="baseline"/>
                        <w:rPr>
                          <w:sz w:val="18"/>
                          <w:szCs w:val="18"/>
                          <w:lang w:eastAsia="ja-JP"/>
                        </w:rPr>
                      </w:pPr>
                      <w:r w:rsidRPr="005C16FD">
                        <w:rPr>
                          <w:sz w:val="18"/>
                          <w:szCs w:val="18"/>
                          <w:lang w:eastAsia="ja-JP"/>
                        </w:rPr>
                        <w:t>If SMTCs do not overlap with each other, a scaling factor of measurement period is</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Not needed, if only one LEO satellite is required to be measured within SMTC</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LEO satellite, if multiple  LEO satellites are required to be measured within SMTC</w:t>
                      </w:r>
                    </w:p>
                    <w:p w:rsidR="005C16FD" w:rsidRPr="005C16FD" w:rsidRDefault="005C16FD" w:rsidP="005C16FD">
                      <w:pPr>
                        <w:pStyle w:val="afa"/>
                        <w:widowControl/>
                        <w:numPr>
                          <w:ilvl w:val="2"/>
                          <w:numId w:val="40"/>
                        </w:numPr>
                        <w:overflowPunct w:val="0"/>
                        <w:autoSpaceDE w:val="0"/>
                        <w:autoSpaceDN w:val="0"/>
                        <w:adjustRightInd w:val="0"/>
                        <w:spacing w:before="0" w:line="240" w:lineRule="auto"/>
                        <w:ind w:left="2084" w:firstLineChars="0"/>
                        <w:jc w:val="left"/>
                        <w:textAlignment w:val="baseline"/>
                        <w:rPr>
                          <w:sz w:val="18"/>
                          <w:szCs w:val="18"/>
                          <w:lang w:eastAsia="ja-JP"/>
                        </w:rPr>
                      </w:pPr>
                      <w:r w:rsidRPr="005C16FD">
                        <w:rPr>
                          <w:sz w:val="18"/>
                          <w:szCs w:val="18"/>
                          <w:lang w:eastAsia="ja-JP"/>
                        </w:rPr>
                        <w:t>If SMTCs partially overlap with each other, a scaling factor of measurement period is</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overlapping SMTCs, if only one LEO satellite is required to be measured within SMTC</w:t>
                      </w:r>
                    </w:p>
                    <w:p w:rsidR="005C16FD" w:rsidRPr="005C16FD" w:rsidRDefault="005C16FD" w:rsidP="005C16FD">
                      <w:pPr>
                        <w:pStyle w:val="afa"/>
                        <w:widowControl/>
                        <w:numPr>
                          <w:ilvl w:val="3"/>
                          <w:numId w:val="40"/>
                        </w:numPr>
                        <w:overflowPunct w:val="0"/>
                        <w:autoSpaceDE w:val="0"/>
                        <w:autoSpaceDN w:val="0"/>
                        <w:adjustRightInd w:val="0"/>
                        <w:spacing w:before="0" w:line="240" w:lineRule="auto"/>
                        <w:ind w:firstLineChars="0"/>
                        <w:jc w:val="left"/>
                        <w:textAlignment w:val="baseline"/>
                        <w:rPr>
                          <w:sz w:val="18"/>
                          <w:szCs w:val="18"/>
                        </w:rPr>
                      </w:pPr>
                      <w:r w:rsidRPr="005C16FD">
                        <w:rPr>
                          <w:sz w:val="18"/>
                          <w:szCs w:val="18"/>
                        </w:rPr>
                        <w:t>Proportional to (the number of overlapping SMTCs) x (the number of LEO satellite), if multiple LEO satellites are required to be measured within SMTC.</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Option 1c:</w:t>
                      </w:r>
                    </w:p>
                    <w:p w:rsidR="005C16FD" w:rsidRPr="005C16FD" w:rsidRDefault="005C16FD" w:rsidP="005C16FD">
                      <w:pPr>
                        <w:numPr>
                          <w:ilvl w:val="0"/>
                          <w:numId w:val="41"/>
                        </w:numPr>
                        <w:tabs>
                          <w:tab w:val="clear" w:pos="720"/>
                          <w:tab w:val="num" w:pos="2064"/>
                        </w:tabs>
                        <w:overflowPunct/>
                        <w:autoSpaceDE/>
                        <w:autoSpaceDN/>
                        <w:adjustRightInd/>
                        <w:spacing w:before="0" w:after="0"/>
                        <w:ind w:left="2064"/>
                        <w:jc w:val="left"/>
                        <w:textAlignment w:val="auto"/>
                        <w:rPr>
                          <w:rFonts w:eastAsia="Times New Roman"/>
                          <w:sz w:val="18"/>
                          <w:szCs w:val="18"/>
                          <w:lang w:val="en-US" w:eastAsia="ko-KR"/>
                        </w:rPr>
                      </w:pPr>
                      <w:r w:rsidRPr="005C16FD">
                        <w:rPr>
                          <w:rFonts w:eastAsia="Times New Roman"/>
                          <w:sz w:val="18"/>
                          <w:szCs w:val="18"/>
                        </w:rPr>
                        <w:t>If each SMTC associated with same type of satellites:</w:t>
                      </w:r>
                    </w:p>
                    <w:p w:rsidR="005C16FD" w:rsidRPr="005C16FD" w:rsidRDefault="005C16FD" w:rsidP="005C16FD">
                      <w:pPr>
                        <w:tabs>
                          <w:tab w:val="num" w:pos="1440"/>
                        </w:tabs>
                        <w:spacing w:before="0" w:after="0"/>
                        <w:ind w:left="2992" w:hanging="360"/>
                        <w:rPr>
                          <w:sz w:val="18"/>
                          <w:szCs w:val="18"/>
                        </w:rPr>
                      </w:pPr>
                      <w:r w:rsidRPr="005C16FD">
                        <w:rPr>
                          <w:rFonts w:eastAsia="Wingdings"/>
                          <w:sz w:val="18"/>
                          <w:szCs w:val="18"/>
                        </w:rPr>
                        <w:t xml:space="preserve">§ </w:t>
                      </w:r>
                      <w:r w:rsidRPr="005C16FD">
                        <w:rPr>
                          <w:rFonts w:eastAsia="Times New Roman"/>
                          <w:sz w:val="18"/>
                          <w:szCs w:val="18"/>
                        </w:rPr>
                        <w:t>If SMTCs do not overlap with each other, a scaling factor of measurement period is</w:t>
                      </w:r>
                    </w:p>
                    <w:p w:rsidR="005C16FD" w:rsidRPr="005C16FD" w:rsidRDefault="005C16FD" w:rsidP="005C16FD">
                      <w:pPr>
                        <w:tabs>
                          <w:tab w:val="num" w:pos="2160"/>
                        </w:tabs>
                        <w:spacing w:before="0" w:after="0"/>
                        <w:ind w:left="3712" w:hanging="360"/>
                        <w:rPr>
                          <w:sz w:val="18"/>
                          <w:szCs w:val="18"/>
                        </w:rPr>
                      </w:pPr>
                      <w:r w:rsidRPr="005C16FD">
                        <w:rPr>
                          <w:rFonts w:eastAsia="Symbol"/>
                          <w:sz w:val="18"/>
                          <w:szCs w:val="18"/>
                        </w:rPr>
                        <w:t>·</w:t>
                      </w:r>
                      <w:proofErr w:type="gramStart"/>
                      <w:r w:rsidRPr="005C16FD">
                        <w:rPr>
                          <w:rFonts w:eastAsia="Symbol"/>
                          <w:sz w:val="18"/>
                          <w:szCs w:val="18"/>
                        </w:rPr>
                        <w:t xml:space="preserve">  </w:t>
                      </w:r>
                      <w:r w:rsidRPr="005C16FD">
                        <w:rPr>
                          <w:rFonts w:eastAsia="Times New Roman"/>
                          <w:sz w:val="18"/>
                          <w:szCs w:val="18"/>
                        </w:rPr>
                        <w:t>If</w:t>
                      </w:r>
                      <w:proofErr w:type="gramEnd"/>
                      <w:r w:rsidRPr="005C16FD">
                        <w:rPr>
                          <w:rFonts w:eastAsia="Times New Roman"/>
                          <w:sz w:val="18"/>
                          <w:szCs w:val="18"/>
                        </w:rPr>
                        <w:t xml:space="preserve"> LEO satellite(s) is/are required to be measured within SMTC </w:t>
                      </w:r>
                    </w:p>
                    <w:p w:rsidR="005C16FD" w:rsidRPr="005C16FD" w:rsidRDefault="005C16FD" w:rsidP="005C16FD">
                      <w:pPr>
                        <w:numPr>
                          <w:ilvl w:val="3"/>
                          <w:numId w:val="42"/>
                        </w:numPr>
                        <w:tabs>
                          <w:tab w:val="clear" w:pos="2880"/>
                          <w:tab w:val="num" w:pos="4224"/>
                        </w:tabs>
                        <w:overflowPunct/>
                        <w:autoSpaceDE/>
                        <w:autoSpaceDN/>
                        <w:adjustRightInd/>
                        <w:spacing w:before="0" w:after="0"/>
                        <w:ind w:left="3344" w:hanging="400"/>
                        <w:jc w:val="left"/>
                        <w:textAlignment w:val="auto"/>
                        <w:rPr>
                          <w:rFonts w:eastAsia="Times New Roman"/>
                          <w:sz w:val="18"/>
                          <w:szCs w:val="18"/>
                        </w:rPr>
                      </w:pPr>
                      <w:r w:rsidRPr="005C16FD">
                        <w:rPr>
                          <w:rFonts w:eastAsia="Times New Roman"/>
                          <w:sz w:val="18"/>
                          <w:szCs w:val="18"/>
                        </w:rPr>
                        <w:t xml:space="preserve">Scaling factor of measurement period on SMTC </w:t>
                      </w:r>
                      <w:proofErr w:type="spellStart"/>
                      <w:r w:rsidRPr="005C16FD">
                        <w:rPr>
                          <w:rFonts w:eastAsia="Times New Roman"/>
                          <w:sz w:val="18"/>
                          <w:szCs w:val="18"/>
                        </w:rPr>
                        <w:t>i</w:t>
                      </w:r>
                      <w:proofErr w:type="spellEnd"/>
                      <w:r w:rsidRPr="005C16FD">
                        <w:rPr>
                          <w:rFonts w:eastAsia="Times New Roman"/>
                          <w:sz w:val="18"/>
                          <w:szCs w:val="18"/>
                        </w:rPr>
                        <w:t xml:space="preserve"> is K1:</w:t>
                      </w:r>
                    </w:p>
                    <w:p w:rsidR="005C16FD" w:rsidRPr="005C16FD" w:rsidRDefault="005C16FD" w:rsidP="005C16FD">
                      <w:pPr>
                        <w:spacing w:before="0" w:after="0"/>
                        <w:ind w:left="3124" w:firstLine="284"/>
                        <w:rPr>
                          <w:rFonts w:eastAsia="Times New Roman"/>
                          <w:sz w:val="18"/>
                          <w:szCs w:val="18"/>
                        </w:rPr>
                      </w:pPr>
                      <w:r w:rsidRPr="005C16FD">
                        <w:rPr>
                          <w:rFonts w:eastAsia="Times New Roman"/>
                          <w:noProof/>
                          <w:sz w:val="18"/>
                          <w:szCs w:val="18"/>
                          <w:lang w:val="en-US"/>
                        </w:rPr>
                        <w:drawing>
                          <wp:inline distT="0" distB="0" distL="0" distR="0" wp14:anchorId="658824EF" wp14:editId="32FDC136">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rsidR="005C16FD" w:rsidRPr="005C16FD" w:rsidRDefault="005C16FD" w:rsidP="005C16FD">
                      <w:pPr>
                        <w:tabs>
                          <w:tab w:val="num" w:pos="1440"/>
                        </w:tabs>
                        <w:spacing w:before="0" w:after="0"/>
                        <w:ind w:left="2064" w:hanging="360"/>
                        <w:rPr>
                          <w:sz w:val="18"/>
                          <w:szCs w:val="18"/>
                        </w:rPr>
                      </w:pPr>
                      <w:r w:rsidRPr="005C16FD">
                        <w:rPr>
                          <w:rFonts w:eastAsia="Wingdings"/>
                          <w:sz w:val="18"/>
                          <w:szCs w:val="18"/>
                        </w:rPr>
                        <w:t xml:space="preserve">§ </w:t>
                      </w:r>
                      <w:r w:rsidRPr="005C16FD">
                        <w:rPr>
                          <w:rFonts w:eastAsia="Times New Roman"/>
                          <w:sz w:val="18"/>
                          <w:szCs w:val="18"/>
                        </w:rPr>
                        <w:t>If SMTCs partially overlap with each other, a scaling factor of measurement period is</w:t>
                      </w:r>
                    </w:p>
                    <w:p w:rsidR="005C16FD" w:rsidRPr="005C16FD" w:rsidRDefault="005C16FD" w:rsidP="005C16FD">
                      <w:pPr>
                        <w:tabs>
                          <w:tab w:val="num" w:pos="2160"/>
                        </w:tabs>
                        <w:spacing w:before="0" w:after="0"/>
                        <w:ind w:left="2784" w:hanging="360"/>
                        <w:rPr>
                          <w:sz w:val="18"/>
                          <w:szCs w:val="18"/>
                        </w:rPr>
                      </w:pPr>
                      <w:r w:rsidRPr="005C16FD">
                        <w:rPr>
                          <w:rFonts w:eastAsia="Symbol"/>
                          <w:sz w:val="18"/>
                          <w:szCs w:val="18"/>
                        </w:rPr>
                        <w:t>·</w:t>
                      </w:r>
                      <w:proofErr w:type="gramStart"/>
                      <w:r w:rsidRPr="005C16FD">
                        <w:rPr>
                          <w:rFonts w:eastAsia="Symbol"/>
                          <w:sz w:val="18"/>
                          <w:szCs w:val="18"/>
                        </w:rPr>
                        <w:t xml:space="preserve">  </w:t>
                      </w:r>
                      <w:r w:rsidRPr="005C16FD">
                        <w:rPr>
                          <w:rFonts w:eastAsia="Times New Roman"/>
                          <w:sz w:val="18"/>
                          <w:szCs w:val="18"/>
                        </w:rPr>
                        <w:t>If</w:t>
                      </w:r>
                      <w:proofErr w:type="gramEnd"/>
                      <w:r w:rsidRPr="005C16FD">
                        <w:rPr>
                          <w:rFonts w:eastAsia="Times New Roman"/>
                          <w:sz w:val="18"/>
                          <w:szCs w:val="18"/>
                        </w:rPr>
                        <w:t xml:space="preserve"> LEO and/or GEO satellite(s) is/are required to be measured within overlapped SMTCs</w:t>
                      </w:r>
                    </w:p>
                    <w:p w:rsidR="005C16FD" w:rsidRPr="005C16FD" w:rsidRDefault="005C16FD" w:rsidP="005C16FD">
                      <w:pPr>
                        <w:numPr>
                          <w:ilvl w:val="3"/>
                          <w:numId w:val="43"/>
                        </w:numPr>
                        <w:tabs>
                          <w:tab w:val="clear" w:pos="2880"/>
                          <w:tab w:val="num" w:pos="3296"/>
                        </w:tabs>
                        <w:overflowPunct/>
                        <w:autoSpaceDE/>
                        <w:autoSpaceDN/>
                        <w:adjustRightInd/>
                        <w:spacing w:before="0" w:after="0"/>
                        <w:ind w:left="3296"/>
                        <w:jc w:val="left"/>
                        <w:textAlignment w:val="auto"/>
                        <w:rPr>
                          <w:rFonts w:eastAsia="Times New Roman"/>
                          <w:sz w:val="18"/>
                          <w:szCs w:val="18"/>
                        </w:rPr>
                      </w:pPr>
                      <w:r w:rsidRPr="005C16FD">
                        <w:rPr>
                          <w:rFonts w:eastAsia="Times New Roman"/>
                          <w:sz w:val="18"/>
                          <w:szCs w:val="18"/>
                        </w:rPr>
                        <w:t>Scaling factor of measurement period for overlapped SMTCs is K2</w:t>
                      </w:r>
                    </w:p>
                    <w:p w:rsidR="005C16FD" w:rsidRPr="005C16FD" w:rsidRDefault="005C16FD" w:rsidP="005C16FD">
                      <w:pPr>
                        <w:spacing w:before="0" w:after="0"/>
                        <w:jc w:val="left"/>
                        <w:rPr>
                          <w:rFonts w:eastAsia="Times New Roman"/>
                          <w:sz w:val="18"/>
                          <w:szCs w:val="18"/>
                        </w:rPr>
                      </w:pPr>
                      <w:r w:rsidRPr="005C16FD">
                        <w:rPr>
                          <w:rFonts w:eastAsia="Times New Roman"/>
                          <w:noProof/>
                          <w:sz w:val="18"/>
                          <w:szCs w:val="18"/>
                          <w:lang w:val="en-US"/>
                        </w:rPr>
                        <w:drawing>
                          <wp:inline distT="0" distB="0" distL="0" distR="0" wp14:anchorId="4BEA0D08" wp14:editId="6D02D2A1">
                            <wp:extent cx="6122035" cy="263525"/>
                            <wp:effectExtent l="0" t="0" r="0"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rsidR="005C16FD" w:rsidRPr="005C16FD" w:rsidRDefault="005C16FD" w:rsidP="005C16FD">
                      <w:pPr>
                        <w:numPr>
                          <w:ilvl w:val="0"/>
                          <w:numId w:val="44"/>
                        </w:numPr>
                        <w:overflowPunct/>
                        <w:autoSpaceDE/>
                        <w:autoSpaceDN/>
                        <w:adjustRightInd/>
                        <w:spacing w:before="0" w:after="0"/>
                        <w:jc w:val="left"/>
                        <w:textAlignment w:val="auto"/>
                        <w:rPr>
                          <w:rFonts w:eastAsia="Times New Roman"/>
                          <w:sz w:val="18"/>
                          <w:szCs w:val="18"/>
                        </w:rPr>
                      </w:pPr>
                      <w:r w:rsidRPr="005C16FD">
                        <w:rPr>
                          <w:rFonts w:eastAsia="Times New Roman"/>
                          <w:sz w:val="18"/>
                          <w:szCs w:val="18"/>
                        </w:rPr>
                        <w:t>If each SMTC associated with mixed type of satellites: TBD</w:t>
                      </w:r>
                    </w:p>
                    <w:p w:rsidR="005C16FD" w:rsidRPr="005C16FD" w:rsidRDefault="005C16FD" w:rsidP="005C16FD">
                      <w:pPr>
                        <w:pStyle w:val="afa"/>
                        <w:widowControl/>
                        <w:numPr>
                          <w:ilvl w:val="1"/>
                          <w:numId w:val="40"/>
                        </w:numPr>
                        <w:spacing w:before="0" w:line="240" w:lineRule="auto"/>
                        <w:ind w:left="1364" w:firstLineChars="0"/>
                        <w:jc w:val="left"/>
                        <w:rPr>
                          <w:sz w:val="18"/>
                          <w:szCs w:val="18"/>
                          <w:lang w:eastAsia="ja-JP"/>
                        </w:rPr>
                      </w:pPr>
                      <w:r w:rsidRPr="005C16FD">
                        <w:rPr>
                          <w:sz w:val="18"/>
                          <w:szCs w:val="18"/>
                          <w:lang w:eastAsia="ja-JP"/>
                        </w:rPr>
                        <w:t>Introduce the following scheduling restriction cap as applicability condition for the requirements</w:t>
                      </w:r>
                    </w:p>
                    <w:p w:rsidR="005C16FD" w:rsidRPr="005C16FD" w:rsidRDefault="005C16FD" w:rsidP="005C16FD">
                      <w:pPr>
                        <w:pStyle w:val="afa"/>
                        <w:widowControl/>
                        <w:numPr>
                          <w:ilvl w:val="2"/>
                          <w:numId w:val="40"/>
                        </w:numPr>
                        <w:spacing w:before="0" w:line="240" w:lineRule="auto"/>
                        <w:ind w:firstLineChars="0"/>
                        <w:jc w:val="left"/>
                        <w:rPr>
                          <w:sz w:val="18"/>
                          <w:szCs w:val="18"/>
                          <w:lang w:eastAsia="ja-JP"/>
                        </w:rPr>
                      </w:pPr>
                      <w:r w:rsidRPr="005C16FD">
                        <w:rPr>
                          <w:sz w:val="18"/>
                          <w:szCs w:val="18"/>
                        </w:rPr>
                        <w:t>Measurement requirements is not applicable when overall overhead ratio due to scheduling restriction caused by all configured SMTCs (e.g. scheduling restriction overhead of all SMTCs in one periodicity / SMTC periodicity) is larger than [X]%</w:t>
                      </w:r>
                    </w:p>
                    <w:p w:rsidR="00DB7F0D" w:rsidRPr="005C16FD" w:rsidRDefault="005C16FD" w:rsidP="005C16FD">
                      <w:pPr>
                        <w:pStyle w:val="afa"/>
                        <w:widowControl/>
                        <w:numPr>
                          <w:ilvl w:val="2"/>
                          <w:numId w:val="40"/>
                        </w:numPr>
                        <w:spacing w:before="0" w:line="240" w:lineRule="auto"/>
                        <w:ind w:firstLineChars="0"/>
                        <w:jc w:val="left"/>
                        <w:rPr>
                          <w:lang w:val="en-US"/>
                        </w:rPr>
                      </w:pPr>
                      <w:r w:rsidRPr="005C16FD">
                        <w:rPr>
                          <w:sz w:val="18"/>
                          <w:szCs w:val="18"/>
                        </w:rPr>
                        <w:t>(note) A value of X will be determined in performance requirement development phase. One of candidate values is 75.</w:t>
                      </w:r>
                    </w:p>
                  </w:txbxContent>
                </v:textbox>
                <w10:anchorlock/>
              </v:shape>
            </w:pict>
          </mc:Fallback>
        </mc:AlternateContent>
      </w:r>
    </w:p>
    <w:p w:rsidR="0088219C" w:rsidRDefault="00D4558F" w:rsidP="001606B6">
      <w:pPr>
        <w:spacing w:before="0" w:after="120"/>
        <w:jc w:val="left"/>
        <w:rPr>
          <w:sz w:val="20"/>
        </w:rPr>
      </w:pPr>
      <w:r>
        <w:rPr>
          <w:sz w:val="20"/>
        </w:rPr>
        <w:t>I</w:t>
      </w:r>
      <w:r>
        <w:rPr>
          <w:rFonts w:hint="eastAsia"/>
          <w:sz w:val="20"/>
        </w:rPr>
        <w:t>n last RAN4 meeting, we received a response LS [2]</w:t>
      </w:r>
      <w:r w:rsidR="00A37E00">
        <w:rPr>
          <w:sz w:val="20"/>
        </w:rPr>
        <w:t xml:space="preserve">. RAN2’s answer to question-1 </w:t>
      </w:r>
      <w:proofErr w:type="spellStart"/>
      <w:r w:rsidR="00A37E00">
        <w:rPr>
          <w:sz w:val="20"/>
        </w:rPr>
        <w:t>is</w:t>
      </w:r>
      <w:proofErr w:type="gramStart"/>
      <w:r w:rsidR="00A37E00">
        <w:rPr>
          <w:sz w:val="20"/>
        </w:rPr>
        <w:t>:</w:t>
      </w:r>
      <w:r w:rsidR="002F60E8">
        <w:rPr>
          <w:sz w:val="20"/>
        </w:rPr>
        <w:t>“</w:t>
      </w:r>
      <w:proofErr w:type="gramEnd"/>
      <w:r w:rsidR="002F60E8" w:rsidRPr="002F60E8">
        <w:rPr>
          <w:sz w:val="20"/>
        </w:rPr>
        <w:t>For</w:t>
      </w:r>
      <w:proofErr w:type="spellEnd"/>
      <w:r w:rsidR="002F60E8" w:rsidRPr="002F60E8">
        <w:rPr>
          <w:sz w:val="20"/>
        </w:rPr>
        <w:t xml:space="preserve"> measurement purpose, SMTCs, ephemeris, epoch time and DL polarization information would be relevant regardless of satellite types and RRC state</w:t>
      </w:r>
      <w:r w:rsidR="002F60E8">
        <w:rPr>
          <w:sz w:val="20"/>
        </w:rPr>
        <w:t>”</w:t>
      </w:r>
      <w:r w:rsidR="002F60E8">
        <w:rPr>
          <w:rFonts w:hint="eastAsia"/>
          <w:sz w:val="20"/>
        </w:rPr>
        <w:t>. By our understanding, it is impossible that the GEO and LEO satellite</w:t>
      </w:r>
      <w:r w:rsidR="00A37E00">
        <w:rPr>
          <w:sz w:val="20"/>
        </w:rPr>
        <w:t>s</w:t>
      </w:r>
      <w:r w:rsidR="002F60E8">
        <w:rPr>
          <w:rFonts w:hint="eastAsia"/>
          <w:sz w:val="20"/>
        </w:rPr>
        <w:t xml:space="preserve"> work on </w:t>
      </w:r>
      <w:r w:rsidR="00A37E00">
        <w:rPr>
          <w:sz w:val="20"/>
        </w:rPr>
        <w:t xml:space="preserve">the </w:t>
      </w:r>
      <w:r w:rsidR="002F60E8">
        <w:rPr>
          <w:rFonts w:hint="eastAsia"/>
          <w:sz w:val="20"/>
        </w:rPr>
        <w:t>same carrier and</w:t>
      </w:r>
      <w:r w:rsidR="004C5025">
        <w:rPr>
          <w:rFonts w:hint="eastAsia"/>
          <w:sz w:val="20"/>
        </w:rPr>
        <w:t xml:space="preserve"> </w:t>
      </w:r>
      <w:r w:rsidR="004C5025">
        <w:rPr>
          <w:sz w:val="20"/>
        </w:rPr>
        <w:t>configured</w:t>
      </w:r>
      <w:r w:rsidR="004C5025">
        <w:rPr>
          <w:rFonts w:hint="eastAsia"/>
          <w:sz w:val="20"/>
        </w:rPr>
        <w:t xml:space="preserve"> in </w:t>
      </w:r>
      <w:r w:rsidR="00A37E00">
        <w:rPr>
          <w:sz w:val="20"/>
        </w:rPr>
        <w:t xml:space="preserve">the </w:t>
      </w:r>
      <w:r w:rsidR="004C5025">
        <w:rPr>
          <w:rFonts w:hint="eastAsia"/>
          <w:sz w:val="20"/>
        </w:rPr>
        <w:t xml:space="preserve">same MO with </w:t>
      </w:r>
      <w:r w:rsidR="00A37E00">
        <w:rPr>
          <w:sz w:val="20"/>
        </w:rPr>
        <w:t xml:space="preserve">the </w:t>
      </w:r>
      <w:r w:rsidR="004C5025">
        <w:rPr>
          <w:rFonts w:hint="eastAsia"/>
          <w:sz w:val="20"/>
        </w:rPr>
        <w:t xml:space="preserve">same SMTC. </w:t>
      </w:r>
      <w:r w:rsidR="004C5025" w:rsidRPr="004C5025">
        <w:rPr>
          <w:sz w:val="20"/>
        </w:rPr>
        <w:t xml:space="preserve">When UE is configured with multiple SMTCs on the same </w:t>
      </w:r>
      <w:r w:rsidR="004C5025" w:rsidRPr="004C5025">
        <w:rPr>
          <w:sz w:val="20"/>
        </w:rPr>
        <w:lastRenderedPageBreak/>
        <w:t>measurement carrier (not more than UE capability)</w:t>
      </w:r>
      <w:r w:rsidR="004C5025">
        <w:rPr>
          <w:rFonts w:hint="eastAsia"/>
          <w:sz w:val="20"/>
        </w:rPr>
        <w:t>, a</w:t>
      </w:r>
      <w:r w:rsidR="004C5025" w:rsidRPr="004C5025">
        <w:t xml:space="preserve"> </w:t>
      </w:r>
      <w:r w:rsidR="004C5025" w:rsidRPr="004C5025">
        <w:rPr>
          <w:sz w:val="20"/>
        </w:rPr>
        <w:t>scaling factor</w:t>
      </w:r>
      <w:r w:rsidR="004C5025">
        <w:rPr>
          <w:rFonts w:hint="eastAsia"/>
          <w:sz w:val="20"/>
        </w:rPr>
        <w:t xml:space="preserve"> can be defined </w:t>
      </w:r>
      <w:r w:rsidR="00535BC8">
        <w:rPr>
          <w:rFonts w:hint="eastAsia"/>
          <w:sz w:val="20"/>
        </w:rPr>
        <w:t>similar as</w:t>
      </w:r>
      <w:r w:rsidR="004C5025">
        <w:rPr>
          <w:rFonts w:hint="eastAsia"/>
          <w:sz w:val="20"/>
        </w:rPr>
        <w:t xml:space="preserve"> option 1a </w:t>
      </w:r>
      <w:r w:rsidR="0029478F">
        <w:rPr>
          <w:rFonts w:hint="eastAsia"/>
          <w:sz w:val="20"/>
        </w:rPr>
        <w:t xml:space="preserve">and not declaring what </w:t>
      </w:r>
      <w:r w:rsidR="004C5025">
        <w:rPr>
          <w:sz w:val="20"/>
        </w:rPr>
        <w:t>satellite</w:t>
      </w:r>
      <w:r w:rsidR="004C5025">
        <w:rPr>
          <w:rFonts w:hint="eastAsia"/>
          <w:sz w:val="20"/>
        </w:rPr>
        <w:t xml:space="preserve"> type, </w:t>
      </w:r>
      <w:r w:rsidR="00535BC8">
        <w:rPr>
          <w:rFonts w:hint="eastAsia"/>
          <w:sz w:val="20"/>
        </w:rPr>
        <w:t xml:space="preserve">and the </w:t>
      </w:r>
      <w:r w:rsidR="00535BC8" w:rsidRPr="00535BC8">
        <w:rPr>
          <w:sz w:val="20"/>
        </w:rPr>
        <w:t>multiply</w:t>
      </w:r>
      <w:r w:rsidR="00535BC8">
        <w:rPr>
          <w:rFonts w:hint="eastAsia"/>
          <w:sz w:val="20"/>
        </w:rPr>
        <w:t xml:space="preserve"> replaced with </w:t>
      </w:r>
      <w:r w:rsidR="00535BC8" w:rsidRPr="00535BC8">
        <w:rPr>
          <w:sz w:val="20"/>
        </w:rPr>
        <w:t>summation</w:t>
      </w:r>
      <w:r w:rsidR="00535BC8">
        <w:rPr>
          <w:rFonts w:hint="eastAsia"/>
          <w:sz w:val="20"/>
        </w:rPr>
        <w:t xml:space="preserve"> when overlap, </w:t>
      </w:r>
      <w:r w:rsidR="004C5025">
        <w:rPr>
          <w:rFonts w:hint="eastAsia"/>
          <w:sz w:val="20"/>
        </w:rPr>
        <w:t>i.e.</w:t>
      </w:r>
    </w:p>
    <w:p w:rsidR="004C5025" w:rsidRDefault="004C5025" w:rsidP="004C5025">
      <w:pPr>
        <w:pStyle w:val="afa"/>
        <w:numPr>
          <w:ilvl w:val="0"/>
          <w:numId w:val="45"/>
        </w:numPr>
        <w:spacing w:before="0" w:line="240" w:lineRule="auto"/>
        <w:ind w:firstLineChars="0"/>
        <w:jc w:val="left"/>
        <w:rPr>
          <w:sz w:val="20"/>
        </w:rPr>
      </w:pPr>
      <w:r w:rsidRPr="004C5025">
        <w:rPr>
          <w:sz w:val="20"/>
        </w:rPr>
        <w:t>If SMTCs do not overlap with each other, a scaling factor of measurement period is</w:t>
      </w:r>
    </w:p>
    <w:p w:rsidR="004C5025" w:rsidRDefault="00E77C6A" w:rsidP="004C5025">
      <w:pPr>
        <w:pStyle w:val="afa"/>
        <w:numPr>
          <w:ilvl w:val="1"/>
          <w:numId w:val="45"/>
        </w:numPr>
        <w:spacing w:before="0" w:afterLines="50" w:after="120" w:line="240" w:lineRule="auto"/>
        <w:ind w:left="1259" w:firstLineChars="0"/>
        <w:jc w:val="left"/>
        <w:rPr>
          <w:sz w:val="20"/>
        </w:rPr>
      </w:pPr>
      <w:r>
        <w:rPr>
          <w:sz w:val="20"/>
        </w:rPr>
        <w:t>Scaling factor is not needed</w:t>
      </w:r>
    </w:p>
    <w:p w:rsidR="004C5025" w:rsidRDefault="004C5025" w:rsidP="004C5025">
      <w:pPr>
        <w:pStyle w:val="afa"/>
        <w:numPr>
          <w:ilvl w:val="0"/>
          <w:numId w:val="45"/>
        </w:numPr>
        <w:spacing w:before="0" w:line="240" w:lineRule="auto"/>
        <w:ind w:firstLineChars="0"/>
        <w:jc w:val="left"/>
        <w:rPr>
          <w:sz w:val="20"/>
        </w:rPr>
      </w:pPr>
      <w:r w:rsidRPr="004C5025">
        <w:rPr>
          <w:sz w:val="20"/>
        </w:rPr>
        <w:t xml:space="preserve">If SMTCs </w:t>
      </w:r>
      <w:r>
        <w:rPr>
          <w:rFonts w:hint="eastAsia"/>
          <w:sz w:val="20"/>
        </w:rPr>
        <w:t>partially overlap with each other</w:t>
      </w:r>
      <w:r w:rsidRPr="004C5025">
        <w:rPr>
          <w:sz w:val="20"/>
        </w:rPr>
        <w:t>, a scaling factor of measurement period is</w:t>
      </w:r>
    </w:p>
    <w:p w:rsidR="004C5025" w:rsidRDefault="00B33B77" w:rsidP="00B33B77">
      <w:pPr>
        <w:pStyle w:val="afa"/>
        <w:numPr>
          <w:ilvl w:val="1"/>
          <w:numId w:val="45"/>
        </w:numPr>
        <w:spacing w:before="0" w:afterLines="50" w:after="120" w:line="240" w:lineRule="auto"/>
        <w:ind w:left="1259" w:firstLineChars="0"/>
        <w:jc w:val="left"/>
        <w:rPr>
          <w:sz w:val="20"/>
        </w:rPr>
      </w:pPr>
      <w:r w:rsidRPr="00B33B77">
        <w:rPr>
          <w:sz w:val="20"/>
        </w:rPr>
        <w:t>Number of overlapping SMTCs</w:t>
      </w:r>
    </w:p>
    <w:p w:rsidR="00535BC8" w:rsidRDefault="00535BC8" w:rsidP="00535BC8">
      <w:pPr>
        <w:spacing w:before="0" w:after="120"/>
        <w:jc w:val="left"/>
        <w:rPr>
          <w:b/>
          <w:sz w:val="20"/>
        </w:rPr>
      </w:pPr>
      <w:r w:rsidRPr="001C406A">
        <w:rPr>
          <w:rFonts w:hint="eastAsia"/>
          <w:b/>
          <w:sz w:val="20"/>
        </w:rPr>
        <w:t>Proposal 1:</w:t>
      </w:r>
      <w:r w:rsidRPr="00535BC8">
        <w:t xml:space="preserve"> </w:t>
      </w:r>
      <w:r w:rsidRPr="00535BC8">
        <w:rPr>
          <w:b/>
          <w:sz w:val="20"/>
        </w:rPr>
        <w:t>When UE is configured with multiple SMTCs on the same measurement carrier (not more than UE capability)</w:t>
      </w:r>
      <w:r>
        <w:rPr>
          <w:rFonts w:hint="eastAsia"/>
          <w:b/>
          <w:sz w:val="20"/>
        </w:rPr>
        <w:t>,</w:t>
      </w:r>
      <w:r w:rsidR="00107C66" w:rsidRPr="00107C66">
        <w:t xml:space="preserve"> </w:t>
      </w:r>
      <w:r w:rsidR="00107C66" w:rsidRPr="00107C66">
        <w:rPr>
          <w:b/>
          <w:sz w:val="20"/>
        </w:rPr>
        <w:t xml:space="preserve">a scaling factor </w:t>
      </w:r>
      <w:r w:rsidR="00107C66">
        <w:rPr>
          <w:rFonts w:hint="eastAsia"/>
          <w:b/>
          <w:sz w:val="20"/>
        </w:rPr>
        <w:t xml:space="preserve">of measurement period </w:t>
      </w:r>
      <w:r w:rsidR="004F1403">
        <w:rPr>
          <w:rFonts w:hint="eastAsia"/>
          <w:b/>
          <w:sz w:val="20"/>
        </w:rPr>
        <w:t>can</w:t>
      </w:r>
      <w:r w:rsidR="00107C66" w:rsidRPr="00107C66">
        <w:rPr>
          <w:b/>
          <w:sz w:val="20"/>
        </w:rPr>
        <w:t xml:space="preserve"> be defined</w:t>
      </w:r>
      <w:r w:rsidR="00107C66">
        <w:rPr>
          <w:rFonts w:hint="eastAsia"/>
          <w:b/>
          <w:sz w:val="20"/>
        </w:rPr>
        <w:t xml:space="preserve"> as</w:t>
      </w:r>
    </w:p>
    <w:p w:rsidR="00107C66" w:rsidRPr="00107C66" w:rsidRDefault="00107C66" w:rsidP="00107C66">
      <w:pPr>
        <w:pStyle w:val="afa"/>
        <w:numPr>
          <w:ilvl w:val="0"/>
          <w:numId w:val="45"/>
        </w:numPr>
        <w:spacing w:before="0" w:line="240" w:lineRule="auto"/>
        <w:ind w:firstLineChars="0"/>
        <w:jc w:val="left"/>
        <w:rPr>
          <w:b/>
          <w:sz w:val="20"/>
        </w:rPr>
      </w:pPr>
      <w:r w:rsidRPr="00107C66">
        <w:rPr>
          <w:b/>
          <w:sz w:val="20"/>
        </w:rPr>
        <w:t>If SMTCs do not overlap with each other</w:t>
      </w:r>
      <w:r w:rsidRPr="00107C66">
        <w:rPr>
          <w:rFonts w:hint="eastAsia"/>
          <w:b/>
          <w:sz w:val="20"/>
        </w:rPr>
        <w:t>,</w:t>
      </w:r>
    </w:p>
    <w:p w:rsidR="00107C66" w:rsidRPr="00107C66" w:rsidRDefault="00E77C6A" w:rsidP="00107C66">
      <w:pPr>
        <w:pStyle w:val="afa"/>
        <w:numPr>
          <w:ilvl w:val="1"/>
          <w:numId w:val="45"/>
        </w:numPr>
        <w:spacing w:before="0" w:afterLines="50" w:after="120" w:line="240" w:lineRule="auto"/>
        <w:ind w:left="1259" w:firstLineChars="0"/>
        <w:jc w:val="left"/>
        <w:rPr>
          <w:b/>
          <w:sz w:val="20"/>
        </w:rPr>
      </w:pPr>
      <w:r w:rsidRPr="00B33B77">
        <w:rPr>
          <w:b/>
          <w:sz w:val="20"/>
        </w:rPr>
        <w:t>Scaling factor is not needed</w:t>
      </w:r>
    </w:p>
    <w:p w:rsidR="00107C66" w:rsidRPr="00107C66" w:rsidRDefault="00107C66" w:rsidP="00107C66">
      <w:pPr>
        <w:pStyle w:val="afa"/>
        <w:numPr>
          <w:ilvl w:val="0"/>
          <w:numId w:val="45"/>
        </w:numPr>
        <w:spacing w:before="0" w:line="240" w:lineRule="auto"/>
        <w:ind w:firstLineChars="0"/>
        <w:jc w:val="left"/>
        <w:rPr>
          <w:b/>
          <w:sz w:val="20"/>
        </w:rPr>
      </w:pPr>
      <w:r w:rsidRPr="00107C66">
        <w:rPr>
          <w:b/>
          <w:sz w:val="20"/>
        </w:rPr>
        <w:t xml:space="preserve">If SMTCs </w:t>
      </w:r>
      <w:r w:rsidRPr="00107C66">
        <w:rPr>
          <w:rFonts w:hint="eastAsia"/>
          <w:b/>
          <w:sz w:val="20"/>
        </w:rPr>
        <w:t>partially overlap with each other</w:t>
      </w:r>
      <w:r w:rsidRPr="00107C66">
        <w:rPr>
          <w:b/>
          <w:sz w:val="20"/>
        </w:rPr>
        <w:t>,</w:t>
      </w:r>
    </w:p>
    <w:p w:rsidR="00107C66" w:rsidRPr="00B33B77" w:rsidRDefault="00B33B77" w:rsidP="00107C66">
      <w:pPr>
        <w:pStyle w:val="afa"/>
        <w:numPr>
          <w:ilvl w:val="1"/>
          <w:numId w:val="45"/>
        </w:numPr>
        <w:spacing w:before="0" w:afterLines="50" w:after="120" w:line="240" w:lineRule="auto"/>
        <w:ind w:left="1259" w:firstLineChars="0"/>
        <w:jc w:val="left"/>
        <w:rPr>
          <w:b/>
          <w:sz w:val="20"/>
        </w:rPr>
      </w:pPr>
      <w:r w:rsidRPr="00B33B77">
        <w:rPr>
          <w:b/>
          <w:sz w:val="20"/>
        </w:rPr>
        <w:t>Number of overlapping SMTCs</w:t>
      </w:r>
    </w:p>
    <w:p w:rsidR="00107C66" w:rsidRDefault="00107C66" w:rsidP="00535BC8">
      <w:pPr>
        <w:spacing w:before="0" w:after="120"/>
        <w:jc w:val="left"/>
        <w:rPr>
          <w:b/>
          <w:sz w:val="20"/>
        </w:rPr>
      </w:pPr>
    </w:p>
    <w:p w:rsidR="004F1403" w:rsidRPr="0088219C" w:rsidRDefault="004F1403" w:rsidP="004F1403">
      <w:pPr>
        <w:spacing w:before="0" w:after="120"/>
        <w:jc w:val="left"/>
        <w:rPr>
          <w:b/>
          <w:sz w:val="20"/>
        </w:rPr>
      </w:pPr>
      <w:r>
        <w:rPr>
          <w:rFonts w:hint="eastAsia"/>
          <w:b/>
          <w:sz w:val="20"/>
        </w:rPr>
        <w:t>2</w:t>
      </w:r>
      <w:r w:rsidRPr="0088219C">
        <w:rPr>
          <w:rFonts w:hint="eastAsia"/>
          <w:b/>
          <w:sz w:val="20"/>
        </w:rPr>
        <w:t>)</w:t>
      </w:r>
      <w:proofErr w:type="gramStart"/>
      <w:r w:rsidRPr="0088219C">
        <w:rPr>
          <w:rFonts w:hint="eastAsia"/>
          <w:b/>
          <w:sz w:val="20"/>
        </w:rPr>
        <w:t xml:space="preserve">. </w:t>
      </w:r>
      <w:r w:rsidR="00B1670E">
        <w:rPr>
          <w:rFonts w:hint="eastAsia"/>
          <w:b/>
          <w:sz w:val="20"/>
        </w:rPr>
        <w:t xml:space="preserve"> </w:t>
      </w:r>
      <w:r w:rsidRPr="004F1403">
        <w:rPr>
          <w:b/>
          <w:sz w:val="20"/>
        </w:rPr>
        <w:t>Issue</w:t>
      </w:r>
      <w:proofErr w:type="gramEnd"/>
      <w:r w:rsidRPr="004F1403">
        <w:rPr>
          <w:b/>
          <w:sz w:val="20"/>
        </w:rPr>
        <w:t xml:space="preserve"> 3-1-4C: Measurement with multiple SMTCs (Item-3: SSBs fully or partially contained SMTC)</w:t>
      </w:r>
    </w:p>
    <w:p w:rsidR="004F1403" w:rsidRDefault="00EB7F2C" w:rsidP="00535BC8">
      <w:pPr>
        <w:spacing w:before="0" w:after="120"/>
        <w:jc w:val="left"/>
        <w:rPr>
          <w:sz w:val="20"/>
        </w:rPr>
      </w:pPr>
      <w:r>
        <w:rPr>
          <w:sz w:val="20"/>
        </w:rPr>
        <w:t>I</w:t>
      </w:r>
      <w:r>
        <w:rPr>
          <w:rFonts w:hint="eastAsia"/>
          <w:sz w:val="20"/>
        </w:rPr>
        <w:t xml:space="preserve">t is agreed that </w:t>
      </w:r>
      <w:r w:rsidRPr="00EB7F2C">
        <w:rPr>
          <w:sz w:val="20"/>
        </w:rPr>
        <w:t>UE measures SSBs within a UE autonomously time-shifted SMTC based on obtained information from NW, if applicable</w:t>
      </w:r>
      <w:r>
        <w:rPr>
          <w:rFonts w:hint="eastAsia"/>
          <w:sz w:val="20"/>
        </w:rPr>
        <w:t>,</w:t>
      </w:r>
      <w:r w:rsidRPr="00EB7F2C">
        <w:rPr>
          <w:rFonts w:hint="eastAsia"/>
          <w:sz w:val="20"/>
        </w:rPr>
        <w:t xml:space="preserve"> </w:t>
      </w:r>
      <w:r>
        <w:rPr>
          <w:rFonts w:hint="eastAsia"/>
          <w:sz w:val="20"/>
        </w:rPr>
        <w:t xml:space="preserve">for UE in RRC </w:t>
      </w:r>
      <w:proofErr w:type="spellStart"/>
      <w:r>
        <w:rPr>
          <w:rFonts w:hint="eastAsia"/>
          <w:sz w:val="20"/>
        </w:rPr>
        <w:t>Idel</w:t>
      </w:r>
      <w:proofErr w:type="spellEnd"/>
      <w:r>
        <w:rPr>
          <w:rFonts w:hint="eastAsia"/>
          <w:sz w:val="20"/>
        </w:rPr>
        <w:t xml:space="preserve">/Inactive mode, but FFS whether and how to define corresponding delay </w:t>
      </w:r>
      <w:r>
        <w:rPr>
          <w:rFonts w:hint="eastAsia"/>
          <w:sz w:val="20"/>
        </w:rPr>
        <w:t xml:space="preserve">requirement [1]. </w:t>
      </w:r>
      <w:r w:rsidR="0029478F">
        <w:rPr>
          <w:sz w:val="20"/>
        </w:rPr>
        <w:t>F</w:t>
      </w:r>
      <w:r w:rsidR="0029478F">
        <w:rPr>
          <w:rFonts w:hint="eastAsia"/>
          <w:sz w:val="20"/>
        </w:rPr>
        <w:t>or NTN UE in Idle/</w:t>
      </w:r>
      <w:r w:rsidR="00E77C6A">
        <w:rPr>
          <w:sz w:val="20"/>
        </w:rPr>
        <w:t>Inactive</w:t>
      </w:r>
      <w:r w:rsidR="0029478F">
        <w:rPr>
          <w:rFonts w:hint="eastAsia"/>
          <w:sz w:val="20"/>
        </w:rPr>
        <w:t xml:space="preserve"> mode, the measurement </w:t>
      </w:r>
      <w:r w:rsidR="00B1670E">
        <w:rPr>
          <w:rFonts w:hint="eastAsia"/>
          <w:sz w:val="20"/>
        </w:rPr>
        <w:t>b</w:t>
      </w:r>
      <w:r w:rsidR="0029478F">
        <w:rPr>
          <w:rFonts w:hint="eastAsia"/>
          <w:sz w:val="20"/>
        </w:rPr>
        <w:t>e</w:t>
      </w:r>
      <w:r w:rsidR="00B1670E">
        <w:rPr>
          <w:rFonts w:hint="eastAsia"/>
          <w:sz w:val="20"/>
        </w:rPr>
        <w:t>h</w:t>
      </w:r>
      <w:r w:rsidR="0029478F">
        <w:rPr>
          <w:rFonts w:hint="eastAsia"/>
          <w:sz w:val="20"/>
        </w:rPr>
        <w:t>av</w:t>
      </w:r>
      <w:r w:rsidR="00B1670E">
        <w:rPr>
          <w:rFonts w:hint="eastAsia"/>
          <w:sz w:val="20"/>
        </w:rPr>
        <w:t xml:space="preserve">iour should be same as TN UE except </w:t>
      </w:r>
      <w:r w:rsidR="00B1670E" w:rsidRPr="00EB7F2C">
        <w:rPr>
          <w:sz w:val="20"/>
        </w:rPr>
        <w:t>autonomously time-shifted SMTC based on obtained information from NW</w:t>
      </w:r>
      <w:r w:rsidR="00B1670E">
        <w:rPr>
          <w:rFonts w:hint="eastAsia"/>
          <w:sz w:val="20"/>
        </w:rPr>
        <w:t>. The same measurement and cell reselection requirements for TN UE can be reused for NTN UE.</w:t>
      </w:r>
    </w:p>
    <w:p w:rsidR="00B1670E" w:rsidRPr="00B1670E" w:rsidRDefault="00B1670E" w:rsidP="00535BC8">
      <w:pPr>
        <w:spacing w:before="0" w:after="120"/>
        <w:jc w:val="left"/>
        <w:rPr>
          <w:b/>
          <w:sz w:val="20"/>
        </w:rPr>
      </w:pPr>
      <w:r w:rsidRPr="00B1670E">
        <w:rPr>
          <w:rFonts w:hint="eastAsia"/>
          <w:b/>
          <w:sz w:val="20"/>
        </w:rPr>
        <w:t>Proposal 2: The same measurement and cell reselection requirements for TN UE can be reused for NTN UE.</w:t>
      </w:r>
      <w:r w:rsidR="00CE755B">
        <w:rPr>
          <w:b/>
          <w:sz w:val="20"/>
        </w:rPr>
        <w:t xml:space="preserve"> No requirements are expected for SSB outside of SMTC.</w:t>
      </w:r>
    </w:p>
    <w:p w:rsidR="004F1403" w:rsidRDefault="004F1403" w:rsidP="00EB7F2C">
      <w:pPr>
        <w:spacing w:before="0" w:after="120"/>
        <w:jc w:val="left"/>
        <w:rPr>
          <w:sz w:val="20"/>
        </w:rPr>
      </w:pPr>
    </w:p>
    <w:p w:rsidR="00B1670E" w:rsidRPr="00B1670E" w:rsidRDefault="00B1670E" w:rsidP="00B1670E">
      <w:pPr>
        <w:spacing w:before="0" w:after="120"/>
        <w:jc w:val="left"/>
        <w:rPr>
          <w:b/>
          <w:sz w:val="20"/>
        </w:rPr>
      </w:pPr>
      <w:r>
        <w:rPr>
          <w:rFonts w:hint="eastAsia"/>
          <w:b/>
          <w:sz w:val="20"/>
        </w:rPr>
        <w:t>3)</w:t>
      </w:r>
      <w:proofErr w:type="gramStart"/>
      <w:r>
        <w:rPr>
          <w:rFonts w:hint="eastAsia"/>
          <w:b/>
          <w:sz w:val="20"/>
        </w:rPr>
        <w:t xml:space="preserve">.  </w:t>
      </w:r>
      <w:r w:rsidRPr="00B1670E">
        <w:rPr>
          <w:b/>
          <w:sz w:val="20"/>
        </w:rPr>
        <w:t>Issue</w:t>
      </w:r>
      <w:proofErr w:type="gramEnd"/>
      <w:r w:rsidRPr="00B1670E">
        <w:rPr>
          <w:b/>
          <w:sz w:val="20"/>
        </w:rPr>
        <w:t xml:space="preserve"> 3</w:t>
      </w:r>
      <w:r w:rsidRPr="00B1670E">
        <w:rPr>
          <w:rFonts w:hint="eastAsia"/>
          <w:b/>
          <w:sz w:val="20"/>
        </w:rPr>
        <w:t>-</w:t>
      </w:r>
      <w:r w:rsidRPr="00B1670E">
        <w:rPr>
          <w:b/>
          <w:sz w:val="20"/>
        </w:rPr>
        <w:t>1-6: Measurement Gap</w:t>
      </w:r>
    </w:p>
    <w:p w:rsidR="005C219E" w:rsidRDefault="00B1670E" w:rsidP="00EB7F2C">
      <w:pPr>
        <w:spacing w:before="0" w:after="120"/>
        <w:jc w:val="left"/>
        <w:rPr>
          <w:sz w:val="20"/>
        </w:rPr>
      </w:pPr>
      <w:r>
        <w:rPr>
          <w:rFonts w:hint="eastAsia"/>
          <w:sz w:val="20"/>
        </w:rPr>
        <w:t>For UE supporting two MGs case, it is FFS for limitation on association between MG and frequency layer, and having two options</w:t>
      </w:r>
      <w:r w:rsidR="00AA74DB">
        <w:rPr>
          <w:rFonts w:hint="eastAsia"/>
          <w:sz w:val="20"/>
        </w:rPr>
        <w:t xml:space="preserve"> (option 2 and option 3)</w:t>
      </w:r>
      <w:r>
        <w:rPr>
          <w:rFonts w:hint="eastAsia"/>
          <w:sz w:val="20"/>
        </w:rPr>
        <w:t xml:space="preserve"> on </w:t>
      </w:r>
      <w:r w:rsidR="00AA74DB">
        <w:rPr>
          <w:rFonts w:hint="eastAsia"/>
          <w:sz w:val="20"/>
        </w:rPr>
        <w:t>w</w:t>
      </w:r>
      <w:r w:rsidRPr="00B1670E">
        <w:rPr>
          <w:sz w:val="20"/>
        </w:rPr>
        <w:t xml:space="preserve">hether </w:t>
      </w:r>
      <w:proofErr w:type="gramStart"/>
      <w:r w:rsidRPr="00B1670E">
        <w:rPr>
          <w:sz w:val="20"/>
        </w:rPr>
        <w:t>“ Scaling</w:t>
      </w:r>
      <w:proofErr w:type="gramEnd"/>
      <w:r w:rsidRPr="00B1670E">
        <w:rPr>
          <w:sz w:val="20"/>
        </w:rPr>
        <w:t xml:space="preserve"> factor due to overlapping MG’” aspects will be introduced</w:t>
      </w:r>
      <w:r w:rsidR="005C219E">
        <w:rPr>
          <w:rFonts w:hint="eastAsia"/>
          <w:sz w:val="20"/>
        </w:rPr>
        <w:t xml:space="preserve"> [1]</w:t>
      </w:r>
      <w:r>
        <w:rPr>
          <w:rFonts w:hint="eastAsia"/>
          <w:sz w:val="20"/>
        </w:rPr>
        <w:t>.</w:t>
      </w:r>
    </w:p>
    <w:tbl>
      <w:tblPr>
        <w:tblStyle w:val="af8"/>
        <w:tblW w:w="0" w:type="auto"/>
        <w:tblLook w:val="04A0" w:firstRow="1" w:lastRow="0" w:firstColumn="1" w:lastColumn="0" w:noHBand="0" w:noVBand="1"/>
      </w:tblPr>
      <w:tblGrid>
        <w:gridCol w:w="9855"/>
      </w:tblGrid>
      <w:tr w:rsidR="00E77C6A" w:rsidTr="00E77C6A">
        <w:tc>
          <w:tcPr>
            <w:tcW w:w="9855" w:type="dxa"/>
          </w:tcPr>
          <w:p w:rsidR="00E77C6A" w:rsidRDefault="00E77C6A" w:rsidP="00E77C6A">
            <w:pPr>
              <w:outlineLvl w:val="3"/>
              <w:rPr>
                <w:b/>
                <w:u w:val="single"/>
                <w:lang w:eastAsia="ko-KR"/>
              </w:rPr>
            </w:pPr>
            <w:r>
              <w:rPr>
                <w:b/>
                <w:u w:val="single"/>
                <w:lang w:eastAsia="ko-KR"/>
              </w:rPr>
              <w:t>Issue 3-1-6: Measurement Gap</w:t>
            </w:r>
          </w:p>
          <w:p w:rsidR="00E77C6A" w:rsidRDefault="00E77C6A" w:rsidP="00E77C6A">
            <w:pPr>
              <w:spacing w:after="120" w:line="252" w:lineRule="auto"/>
              <w:ind w:firstLine="284"/>
              <w:rPr>
                <w:b/>
                <w:bCs/>
                <w:u w:val="single"/>
                <w:lang w:eastAsia="ja-JP"/>
              </w:rPr>
            </w:pPr>
            <w:r>
              <w:rPr>
                <w:b/>
                <w:bCs/>
                <w:u w:val="single"/>
                <w:lang w:eastAsia="ja-JP"/>
              </w:rPr>
              <w:t>Agreements (from first round GTW)</w:t>
            </w:r>
          </w:p>
          <w:p w:rsidR="00E77C6A" w:rsidRDefault="00E77C6A" w:rsidP="00E77C6A">
            <w:pPr>
              <w:pStyle w:val="afa"/>
              <w:widowControl/>
              <w:numPr>
                <w:ilvl w:val="0"/>
                <w:numId w:val="47"/>
              </w:numPr>
              <w:autoSpaceDN w:val="0"/>
              <w:spacing w:before="0" w:after="120" w:line="252" w:lineRule="auto"/>
              <w:ind w:left="644" w:firstLineChars="0"/>
              <w:jc w:val="left"/>
              <w:rPr>
                <w:lang w:eastAsia="ja-JP"/>
              </w:rPr>
            </w:pPr>
            <w:r>
              <w:rPr>
                <w:lang w:eastAsia="ja-JP"/>
              </w:rPr>
              <w:t>UE capability for the maximum number of supported MGs</w:t>
            </w:r>
          </w:p>
          <w:p w:rsidR="00E77C6A" w:rsidRDefault="00E77C6A" w:rsidP="00E77C6A">
            <w:pPr>
              <w:pStyle w:val="afa"/>
              <w:widowControl/>
              <w:numPr>
                <w:ilvl w:val="1"/>
                <w:numId w:val="47"/>
              </w:numPr>
              <w:autoSpaceDN w:val="0"/>
              <w:spacing w:before="0" w:after="120" w:line="252" w:lineRule="auto"/>
              <w:ind w:left="1364" w:firstLineChars="0"/>
              <w:jc w:val="left"/>
              <w:rPr>
                <w:lang w:eastAsia="ja-JP"/>
              </w:rPr>
            </w:pPr>
            <w:r>
              <w:rPr>
                <w:lang w:eastAsia="ja-JP"/>
              </w:rPr>
              <w:t>NTN UE can support either one MG or two MGs subject to UE capability</w:t>
            </w:r>
          </w:p>
          <w:p w:rsidR="00E77C6A" w:rsidRDefault="00E77C6A" w:rsidP="00E77C6A">
            <w:pPr>
              <w:pStyle w:val="afa"/>
              <w:widowControl/>
              <w:numPr>
                <w:ilvl w:val="1"/>
                <w:numId w:val="47"/>
              </w:numPr>
              <w:autoSpaceDN w:val="0"/>
              <w:spacing w:before="0" w:after="120" w:line="252" w:lineRule="auto"/>
              <w:ind w:left="1364" w:firstLineChars="0"/>
              <w:jc w:val="left"/>
              <w:rPr>
                <w:lang w:eastAsia="ja-JP"/>
              </w:rPr>
            </w:pPr>
            <w:r>
              <w:rPr>
                <w:lang w:eastAsia="ja-JP"/>
              </w:rPr>
              <w:t>Note: the decision can be revisited in case it is identified that the agreement contradicts to RAN2 design</w:t>
            </w:r>
          </w:p>
          <w:p w:rsidR="00E77C6A" w:rsidRDefault="00E77C6A" w:rsidP="00E77C6A">
            <w:pPr>
              <w:spacing w:after="120" w:line="252" w:lineRule="auto"/>
              <w:ind w:firstLine="284"/>
              <w:rPr>
                <w:b/>
                <w:bCs/>
                <w:i/>
                <w:iCs/>
                <w:u w:val="single"/>
                <w:lang w:eastAsia="ja-JP"/>
              </w:rPr>
            </w:pPr>
            <w:r>
              <w:rPr>
                <w:b/>
                <w:bCs/>
                <w:i/>
                <w:iCs/>
                <w:u w:val="single"/>
                <w:lang w:eastAsia="ja-JP"/>
              </w:rPr>
              <w:t>Agreement:</w:t>
            </w:r>
          </w:p>
          <w:p w:rsidR="00E77C6A" w:rsidRDefault="00E77C6A" w:rsidP="00E77C6A">
            <w:pPr>
              <w:pStyle w:val="afa"/>
              <w:widowControl/>
              <w:numPr>
                <w:ilvl w:val="0"/>
                <w:numId w:val="47"/>
              </w:numPr>
              <w:autoSpaceDN w:val="0"/>
              <w:spacing w:before="0" w:after="120" w:line="252" w:lineRule="auto"/>
              <w:ind w:left="644" w:firstLineChars="0"/>
              <w:jc w:val="left"/>
              <w:rPr>
                <w:lang w:eastAsia="ja-JP"/>
              </w:rPr>
            </w:pPr>
            <w:r>
              <w:rPr>
                <w:lang w:eastAsia="ja-JP"/>
              </w:rPr>
              <w:t>For UE supporting one MG</w:t>
            </w:r>
          </w:p>
          <w:p w:rsidR="00E77C6A" w:rsidRDefault="00E77C6A" w:rsidP="00E77C6A">
            <w:pPr>
              <w:pStyle w:val="afa"/>
              <w:widowControl/>
              <w:numPr>
                <w:ilvl w:val="1"/>
                <w:numId w:val="47"/>
              </w:numPr>
              <w:autoSpaceDN w:val="0"/>
              <w:spacing w:before="0" w:after="120" w:line="252" w:lineRule="auto"/>
              <w:ind w:left="1364" w:firstLineChars="0"/>
              <w:jc w:val="left"/>
              <w:rPr>
                <w:lang w:eastAsia="ja-JP"/>
              </w:rPr>
            </w:pPr>
            <w:r>
              <w:rPr>
                <w:lang w:eastAsia="ja-JP"/>
              </w:rPr>
              <w:t>Legacy MG will be used without any change</w:t>
            </w:r>
          </w:p>
          <w:p w:rsidR="00E77C6A" w:rsidRDefault="00E77C6A" w:rsidP="00E77C6A">
            <w:pPr>
              <w:pStyle w:val="afa"/>
              <w:widowControl/>
              <w:numPr>
                <w:ilvl w:val="0"/>
                <w:numId w:val="47"/>
              </w:numPr>
              <w:autoSpaceDN w:val="0"/>
              <w:spacing w:before="0" w:after="120" w:line="252" w:lineRule="auto"/>
              <w:ind w:left="644" w:firstLineChars="0"/>
              <w:jc w:val="left"/>
              <w:rPr>
                <w:lang w:eastAsia="ja-JP"/>
              </w:rPr>
            </w:pPr>
            <w:r>
              <w:rPr>
                <w:lang w:eastAsia="ja-JP"/>
              </w:rPr>
              <w:t>For UE supporting two MGs</w:t>
            </w:r>
          </w:p>
          <w:p w:rsidR="00E77C6A" w:rsidRDefault="00E77C6A" w:rsidP="00E77C6A">
            <w:pPr>
              <w:pStyle w:val="afa"/>
              <w:widowControl/>
              <w:numPr>
                <w:ilvl w:val="1"/>
                <w:numId w:val="47"/>
              </w:numPr>
              <w:autoSpaceDN w:val="0"/>
              <w:spacing w:before="0" w:after="120" w:line="252" w:lineRule="auto"/>
              <w:ind w:left="1364" w:firstLineChars="0"/>
              <w:jc w:val="left"/>
              <w:rPr>
                <w:lang w:eastAsia="ja-JP"/>
              </w:rPr>
            </w:pPr>
            <w:r>
              <w:rPr>
                <w:lang w:eastAsia="ja-JP"/>
              </w:rPr>
              <w:t>Except the following aspects, outcome of on R17 concurrent MG item will be directly adopted</w:t>
            </w:r>
          </w:p>
          <w:p w:rsidR="00E77C6A" w:rsidRDefault="00E77C6A" w:rsidP="00E77C6A">
            <w:pPr>
              <w:pStyle w:val="afa"/>
              <w:widowControl/>
              <w:numPr>
                <w:ilvl w:val="2"/>
                <w:numId w:val="47"/>
              </w:numPr>
              <w:autoSpaceDN w:val="0"/>
              <w:spacing w:before="0" w:after="120" w:line="252" w:lineRule="auto"/>
              <w:ind w:left="2084" w:firstLineChars="0"/>
              <w:jc w:val="left"/>
              <w:rPr>
                <w:lang w:eastAsia="ja-JP"/>
              </w:rPr>
            </w:pPr>
            <w:r>
              <w:t>Modification of MG Colliding/Proximity condition to [FFS]</w:t>
            </w:r>
            <w:proofErr w:type="spellStart"/>
            <w:r>
              <w:t>ms</w:t>
            </w:r>
            <w:proofErr w:type="spellEnd"/>
          </w:p>
          <w:p w:rsidR="00E77C6A" w:rsidRDefault="00E77C6A" w:rsidP="00E77C6A">
            <w:pPr>
              <w:pStyle w:val="afa"/>
              <w:widowControl/>
              <w:numPr>
                <w:ilvl w:val="2"/>
                <w:numId w:val="47"/>
              </w:numPr>
              <w:overflowPunct w:val="0"/>
              <w:autoSpaceDE w:val="0"/>
              <w:autoSpaceDN w:val="0"/>
              <w:adjustRightInd w:val="0"/>
              <w:spacing w:before="0" w:after="180" w:line="276" w:lineRule="auto"/>
              <w:ind w:left="2084" w:firstLineChars="0"/>
              <w:jc w:val="left"/>
            </w:pPr>
            <w:r>
              <w:t>Exclusion of enhancement related to positioning application</w:t>
            </w:r>
          </w:p>
          <w:p w:rsidR="00E77C6A" w:rsidRDefault="00E77C6A" w:rsidP="00E77C6A">
            <w:pPr>
              <w:pStyle w:val="afa"/>
              <w:widowControl/>
              <w:numPr>
                <w:ilvl w:val="2"/>
                <w:numId w:val="47"/>
              </w:numPr>
              <w:overflowPunct w:val="0"/>
              <w:autoSpaceDE w:val="0"/>
              <w:autoSpaceDN w:val="0"/>
              <w:adjustRightInd w:val="0"/>
              <w:spacing w:before="0" w:after="180" w:line="276" w:lineRule="auto"/>
              <w:ind w:left="2084" w:firstLineChars="0"/>
              <w:jc w:val="left"/>
            </w:pPr>
            <w:r>
              <w:t>Exclusion of enhancement related to FR2</w:t>
            </w:r>
          </w:p>
          <w:p w:rsidR="00E77C6A" w:rsidRDefault="00E77C6A" w:rsidP="00E77C6A">
            <w:pPr>
              <w:pStyle w:val="afa"/>
              <w:widowControl/>
              <w:numPr>
                <w:ilvl w:val="2"/>
                <w:numId w:val="47"/>
              </w:numPr>
              <w:overflowPunct w:val="0"/>
              <w:autoSpaceDE w:val="0"/>
              <w:autoSpaceDN w:val="0"/>
              <w:adjustRightInd w:val="0"/>
              <w:spacing w:before="0" w:after="180" w:line="276" w:lineRule="auto"/>
              <w:ind w:left="2084" w:firstLineChars="0"/>
              <w:jc w:val="left"/>
            </w:pPr>
            <w:r>
              <w:t>[FFS] Limitation on association between MG and frequency layer</w:t>
            </w:r>
          </w:p>
          <w:p w:rsidR="00E77C6A" w:rsidRDefault="00E77C6A" w:rsidP="00E77C6A">
            <w:pPr>
              <w:pStyle w:val="afa"/>
              <w:widowControl/>
              <w:numPr>
                <w:ilvl w:val="1"/>
                <w:numId w:val="47"/>
              </w:numPr>
              <w:autoSpaceDN w:val="0"/>
              <w:spacing w:before="0" w:after="120" w:line="252" w:lineRule="auto"/>
              <w:ind w:left="1364" w:firstLineChars="0"/>
              <w:jc w:val="left"/>
              <w:rPr>
                <w:szCs w:val="20"/>
                <w:lang w:eastAsia="ja-JP"/>
              </w:rPr>
            </w:pPr>
            <w:r>
              <w:t>Whether “</w:t>
            </w:r>
            <w:r>
              <w:rPr>
                <w:rFonts w:eastAsiaTheme="minorEastAsia"/>
              </w:rPr>
              <w:t xml:space="preserve"> Scaling factor due to overlapping MG</w:t>
            </w:r>
            <w:r>
              <w:rPr>
                <w:lang w:eastAsia="ja-JP"/>
              </w:rPr>
              <w:t>’”</w:t>
            </w:r>
            <w:r>
              <w:t xml:space="preserve"> aspects will be introduced</w:t>
            </w:r>
          </w:p>
          <w:p w:rsidR="00E77C6A" w:rsidRDefault="00E77C6A" w:rsidP="00E77C6A">
            <w:pPr>
              <w:pStyle w:val="afa"/>
              <w:widowControl/>
              <w:numPr>
                <w:ilvl w:val="2"/>
                <w:numId w:val="47"/>
              </w:numPr>
              <w:autoSpaceDN w:val="0"/>
              <w:spacing w:before="0" w:after="120" w:line="252" w:lineRule="auto"/>
              <w:ind w:left="2084" w:firstLineChars="0"/>
              <w:jc w:val="left"/>
              <w:rPr>
                <w:lang w:eastAsia="ja-JP"/>
              </w:rPr>
            </w:pPr>
            <w:r>
              <w:rPr>
                <w:rFonts w:eastAsiaTheme="minorEastAsia"/>
              </w:rPr>
              <w:t>Option 2:</w:t>
            </w:r>
          </w:p>
          <w:p w:rsidR="00E77C6A" w:rsidRDefault="00E77C6A" w:rsidP="00E77C6A">
            <w:pPr>
              <w:pStyle w:val="afa"/>
              <w:widowControl/>
              <w:numPr>
                <w:ilvl w:val="3"/>
                <w:numId w:val="47"/>
              </w:numPr>
              <w:autoSpaceDN w:val="0"/>
              <w:spacing w:before="0" w:after="120" w:line="252" w:lineRule="auto"/>
              <w:ind w:firstLineChars="0"/>
              <w:jc w:val="left"/>
              <w:rPr>
                <w:lang w:eastAsia="ja-JP"/>
              </w:rPr>
            </w:pPr>
            <w:r>
              <w:rPr>
                <w:rFonts w:eastAsiaTheme="minorEastAsia"/>
              </w:rPr>
              <w:lastRenderedPageBreak/>
              <w:t xml:space="preserve">Yes, </w:t>
            </w:r>
            <w:r>
              <w:t>it replaces “priority rule”</w:t>
            </w:r>
          </w:p>
          <w:p w:rsidR="00E77C6A" w:rsidRDefault="00E77C6A" w:rsidP="00E77C6A">
            <w:pPr>
              <w:pStyle w:val="afa"/>
              <w:widowControl/>
              <w:numPr>
                <w:ilvl w:val="2"/>
                <w:numId w:val="47"/>
              </w:numPr>
              <w:autoSpaceDN w:val="0"/>
              <w:spacing w:before="0" w:after="120" w:line="252" w:lineRule="auto"/>
              <w:ind w:left="2084" w:firstLineChars="0"/>
              <w:jc w:val="left"/>
              <w:rPr>
                <w:rFonts w:eastAsiaTheme="minorEastAsia"/>
              </w:rPr>
            </w:pPr>
            <w:r>
              <w:rPr>
                <w:rFonts w:eastAsiaTheme="minorEastAsia"/>
              </w:rPr>
              <w:t>Option 3:</w:t>
            </w:r>
          </w:p>
          <w:p w:rsidR="00E77C6A" w:rsidRPr="00E77C6A" w:rsidRDefault="00E77C6A" w:rsidP="00E77C6A">
            <w:pPr>
              <w:pStyle w:val="afa"/>
              <w:widowControl/>
              <w:numPr>
                <w:ilvl w:val="3"/>
                <w:numId w:val="47"/>
              </w:numPr>
              <w:autoSpaceDN w:val="0"/>
              <w:spacing w:before="0" w:after="120" w:line="252" w:lineRule="auto"/>
              <w:ind w:firstLineChars="0"/>
              <w:jc w:val="left"/>
              <w:rPr>
                <w:rFonts w:eastAsiaTheme="minorEastAsia"/>
              </w:rPr>
            </w:pPr>
            <w:r>
              <w:rPr>
                <w:rFonts w:eastAsiaTheme="minorEastAsia"/>
              </w:rPr>
              <w:t xml:space="preserve">No, </w:t>
            </w:r>
            <w:r>
              <w:t>“priority rule” will be reused</w:t>
            </w:r>
          </w:p>
          <w:p w:rsidR="00E77C6A" w:rsidRDefault="00E77C6A" w:rsidP="00E77C6A">
            <w:pPr>
              <w:pStyle w:val="afa"/>
              <w:widowControl/>
              <w:numPr>
                <w:ilvl w:val="3"/>
                <w:numId w:val="47"/>
              </w:numPr>
              <w:autoSpaceDN w:val="0"/>
              <w:spacing w:before="0" w:after="120" w:line="252" w:lineRule="auto"/>
              <w:ind w:firstLineChars="0"/>
              <w:jc w:val="left"/>
              <w:rPr>
                <w:sz w:val="20"/>
              </w:rPr>
            </w:pPr>
            <w:r>
              <w:t>UE does not expect to be configured with fully overlapping concurrent MGs, i.e. it is an invalid concurrent MG configuration if a MG with a lower priority always overlaps with the other MG.</w:t>
            </w:r>
          </w:p>
        </w:tc>
      </w:tr>
    </w:tbl>
    <w:p w:rsidR="00E77C6A" w:rsidRDefault="00E77C6A" w:rsidP="00EB7F2C">
      <w:pPr>
        <w:spacing w:before="0" w:after="120"/>
        <w:jc w:val="left"/>
        <w:rPr>
          <w:sz w:val="20"/>
        </w:rPr>
      </w:pPr>
    </w:p>
    <w:p w:rsidR="00B1670E" w:rsidRDefault="00B1670E" w:rsidP="00EB7F2C">
      <w:pPr>
        <w:spacing w:before="0" w:after="120"/>
        <w:jc w:val="left"/>
        <w:rPr>
          <w:sz w:val="20"/>
        </w:rPr>
      </w:pPr>
      <w:r>
        <w:rPr>
          <w:sz w:val="20"/>
        </w:rPr>
        <w:t>B</w:t>
      </w:r>
      <w:r>
        <w:rPr>
          <w:rFonts w:hint="eastAsia"/>
          <w:sz w:val="20"/>
        </w:rPr>
        <w:t xml:space="preserve">y our understanding, </w:t>
      </w:r>
      <w:r w:rsidR="005C219E">
        <w:rPr>
          <w:rFonts w:hint="eastAsia"/>
          <w:sz w:val="20"/>
        </w:rPr>
        <w:t>UE should measure all frequenc</w:t>
      </w:r>
      <w:r w:rsidR="00E77C6A">
        <w:rPr>
          <w:sz w:val="20"/>
        </w:rPr>
        <w:t>ies</w:t>
      </w:r>
      <w:r w:rsidR="005C219E">
        <w:rPr>
          <w:rFonts w:hint="eastAsia"/>
          <w:sz w:val="20"/>
        </w:rPr>
        <w:t xml:space="preserve"> </w:t>
      </w:r>
      <w:r w:rsidR="005C219E">
        <w:rPr>
          <w:sz w:val="20"/>
        </w:rPr>
        <w:t>configured</w:t>
      </w:r>
      <w:r w:rsidR="005C219E">
        <w:rPr>
          <w:rFonts w:hint="eastAsia"/>
          <w:sz w:val="20"/>
        </w:rPr>
        <w:t xml:space="preserve"> using the MG that fully </w:t>
      </w:r>
      <w:r w:rsidR="005C219E">
        <w:rPr>
          <w:sz w:val="20"/>
        </w:rPr>
        <w:t>overlapp</w:t>
      </w:r>
      <w:r w:rsidR="005C219E">
        <w:rPr>
          <w:rFonts w:hint="eastAsia"/>
          <w:sz w:val="20"/>
        </w:rPr>
        <w:t>ed with SMTC of measured frequency. No limitation is needed for limitation on association between MG and frequency layer.</w:t>
      </w:r>
    </w:p>
    <w:p w:rsidR="005C219E" w:rsidRPr="005C219E" w:rsidRDefault="005C219E" w:rsidP="00EB7F2C">
      <w:pPr>
        <w:spacing w:before="0" w:after="120"/>
        <w:jc w:val="left"/>
        <w:rPr>
          <w:b/>
          <w:sz w:val="20"/>
        </w:rPr>
      </w:pPr>
      <w:r w:rsidRPr="005C219E">
        <w:rPr>
          <w:rFonts w:hint="eastAsia"/>
          <w:b/>
          <w:sz w:val="20"/>
        </w:rPr>
        <w:t>Proposal 3: No limitation is needed for limitation on association between MG and frequency layer.</w:t>
      </w:r>
    </w:p>
    <w:p w:rsidR="005C219E" w:rsidRDefault="005C219E" w:rsidP="00EB7F2C">
      <w:pPr>
        <w:spacing w:before="0" w:after="120"/>
        <w:jc w:val="left"/>
        <w:rPr>
          <w:sz w:val="20"/>
        </w:rPr>
      </w:pPr>
      <w:r>
        <w:rPr>
          <w:rFonts w:hint="eastAsia"/>
          <w:sz w:val="20"/>
        </w:rPr>
        <w:t xml:space="preserve">In last meeting, RAN4 sent </w:t>
      </w:r>
      <w:proofErr w:type="gramStart"/>
      <w:r>
        <w:rPr>
          <w:rFonts w:hint="eastAsia"/>
          <w:sz w:val="20"/>
        </w:rPr>
        <w:t>a LS</w:t>
      </w:r>
      <w:proofErr w:type="gramEnd"/>
      <w:r>
        <w:rPr>
          <w:rFonts w:hint="eastAsia"/>
          <w:sz w:val="20"/>
        </w:rPr>
        <w:t xml:space="preserve"> on collision handling of concurrent MGs to RAN2 [3].</w:t>
      </w:r>
      <w:r w:rsidR="00AA74DB">
        <w:rPr>
          <w:rFonts w:hint="eastAsia"/>
          <w:sz w:val="20"/>
        </w:rPr>
        <w:t xml:space="preserve"> </w:t>
      </w:r>
      <w:r w:rsidR="00AA74DB">
        <w:rPr>
          <w:sz w:val="20"/>
        </w:rPr>
        <w:t>I</w:t>
      </w:r>
      <w:r w:rsidR="00AA74DB">
        <w:rPr>
          <w:rFonts w:hint="eastAsia"/>
          <w:sz w:val="20"/>
        </w:rPr>
        <w:t>t note that i</w:t>
      </w:r>
      <w:r w:rsidR="00AA74DB" w:rsidRPr="00AA74DB">
        <w:rPr>
          <w:sz w:val="20"/>
        </w:rPr>
        <w:t>ntroduce a priority rule to resolve collisions between measurement gap occasions</w:t>
      </w:r>
      <w:r w:rsidR="00AA74DB">
        <w:rPr>
          <w:rFonts w:hint="eastAsia"/>
          <w:sz w:val="20"/>
        </w:rPr>
        <w:t xml:space="preserve">. </w:t>
      </w:r>
      <w:r w:rsidR="00AA74DB">
        <w:rPr>
          <w:sz w:val="20"/>
        </w:rPr>
        <w:t>W</w:t>
      </w:r>
      <w:r w:rsidR="00AA74DB">
        <w:rPr>
          <w:rFonts w:hint="eastAsia"/>
          <w:sz w:val="20"/>
        </w:rPr>
        <w:t xml:space="preserve">e think </w:t>
      </w:r>
      <w:r w:rsidR="00CE755B">
        <w:rPr>
          <w:sz w:val="20"/>
        </w:rPr>
        <w:t xml:space="preserve">it can follow </w:t>
      </w:r>
      <w:r w:rsidR="00AA74DB">
        <w:rPr>
          <w:rFonts w:hint="eastAsia"/>
          <w:sz w:val="20"/>
        </w:rPr>
        <w:t xml:space="preserve">the same rule for NTN system </w:t>
      </w:r>
      <w:proofErr w:type="gramStart"/>
      <w:r w:rsidR="00CE755B">
        <w:rPr>
          <w:sz w:val="20"/>
        </w:rPr>
        <w:t>Therefore,</w:t>
      </w:r>
      <w:proofErr w:type="gramEnd"/>
      <w:r w:rsidR="00CE755B">
        <w:rPr>
          <w:sz w:val="20"/>
        </w:rPr>
        <w:t xml:space="preserve"> we can compromise to</w:t>
      </w:r>
      <w:r w:rsidR="00AA74DB">
        <w:rPr>
          <w:rFonts w:hint="eastAsia"/>
          <w:sz w:val="20"/>
        </w:rPr>
        <w:t xml:space="preserve"> option 3.</w:t>
      </w:r>
    </w:p>
    <w:p w:rsidR="00AA74DB" w:rsidRPr="00AA74DB" w:rsidRDefault="00AA74DB" w:rsidP="00EB7F2C">
      <w:pPr>
        <w:spacing w:before="0" w:after="120"/>
        <w:jc w:val="left"/>
        <w:rPr>
          <w:b/>
          <w:sz w:val="20"/>
        </w:rPr>
      </w:pPr>
      <w:r w:rsidRPr="00AA74DB">
        <w:rPr>
          <w:rFonts w:hint="eastAsia"/>
          <w:b/>
          <w:sz w:val="20"/>
        </w:rPr>
        <w:t>Proposal 4: It is proposed that the Option 3 in WF [1] is adopted, i.e.</w:t>
      </w:r>
    </w:p>
    <w:p w:rsidR="00AA74DB" w:rsidRPr="00AA74DB" w:rsidRDefault="00AA74DB" w:rsidP="00AA74DB">
      <w:pPr>
        <w:pStyle w:val="aff0"/>
        <w:numPr>
          <w:ilvl w:val="1"/>
          <w:numId w:val="39"/>
        </w:numPr>
        <w:tabs>
          <w:tab w:val="clear" w:pos="1440"/>
          <w:tab w:val="num" w:pos="1020"/>
        </w:tabs>
        <w:snapToGrid w:val="0"/>
        <w:spacing w:beforeLines="10" w:before="24" w:afterLines="10" w:after="24"/>
        <w:ind w:leftChars="124" w:left="600" w:hanging="340"/>
        <w:rPr>
          <w:b/>
          <w:sz w:val="20"/>
        </w:rPr>
      </w:pPr>
      <w:r w:rsidRPr="00AA74DB">
        <w:rPr>
          <w:b/>
          <w:sz w:val="20"/>
        </w:rPr>
        <w:t xml:space="preserve">Whether </w:t>
      </w:r>
      <w:proofErr w:type="gramStart"/>
      <w:r w:rsidRPr="00AA74DB">
        <w:rPr>
          <w:b/>
          <w:sz w:val="20"/>
        </w:rPr>
        <w:t>“</w:t>
      </w:r>
      <w:r w:rsidRPr="00AA74DB">
        <w:rPr>
          <w:rFonts w:hint="eastAsia"/>
          <w:b/>
          <w:sz w:val="20"/>
        </w:rPr>
        <w:t xml:space="preserve"> S</w:t>
      </w:r>
      <w:r w:rsidRPr="00AA74DB">
        <w:rPr>
          <w:b/>
          <w:sz w:val="20"/>
        </w:rPr>
        <w:t>caling</w:t>
      </w:r>
      <w:proofErr w:type="gramEnd"/>
      <w:r w:rsidRPr="00AA74DB">
        <w:rPr>
          <w:b/>
          <w:sz w:val="20"/>
        </w:rPr>
        <w:t xml:space="preserve"> factor due to overlapping MG’” aspects will be introduced</w:t>
      </w:r>
      <w:r w:rsidRPr="00AA74DB">
        <w:rPr>
          <w:rFonts w:hint="eastAsia"/>
          <w:b/>
          <w:sz w:val="20"/>
        </w:rPr>
        <w:t xml:space="preserve"> ?</w:t>
      </w:r>
    </w:p>
    <w:p w:rsidR="00AA74DB" w:rsidRPr="00AA74DB" w:rsidRDefault="00AA74DB" w:rsidP="00AA74DB">
      <w:pPr>
        <w:pStyle w:val="aff0"/>
        <w:numPr>
          <w:ilvl w:val="2"/>
          <w:numId w:val="46"/>
        </w:numPr>
        <w:snapToGrid w:val="0"/>
        <w:spacing w:beforeLines="10" w:before="24" w:afterLines="10" w:after="24"/>
        <w:ind w:leftChars="286" w:left="941" w:hanging="340"/>
        <w:rPr>
          <w:b/>
          <w:sz w:val="20"/>
        </w:rPr>
      </w:pPr>
      <w:r w:rsidRPr="00AA74DB">
        <w:rPr>
          <w:b/>
          <w:sz w:val="20"/>
        </w:rPr>
        <w:t>Option 3:</w:t>
      </w:r>
    </w:p>
    <w:p w:rsidR="00AA74DB" w:rsidRPr="00AA74DB" w:rsidRDefault="00AA74DB" w:rsidP="00AA74DB">
      <w:pPr>
        <w:pStyle w:val="aff0"/>
        <w:numPr>
          <w:ilvl w:val="3"/>
          <w:numId w:val="46"/>
        </w:numPr>
        <w:tabs>
          <w:tab w:val="clear" w:pos="2880"/>
        </w:tabs>
        <w:snapToGrid w:val="0"/>
        <w:spacing w:beforeLines="10" w:before="24" w:afterLines="10" w:after="24"/>
        <w:ind w:leftChars="448" w:left="1281" w:hanging="340"/>
        <w:rPr>
          <w:b/>
          <w:sz w:val="20"/>
          <w:szCs w:val="21"/>
          <w:lang w:val="en-US"/>
        </w:rPr>
      </w:pPr>
      <w:r w:rsidRPr="00AA74DB">
        <w:rPr>
          <w:b/>
          <w:sz w:val="20"/>
          <w:szCs w:val="21"/>
          <w:lang w:val="en-US"/>
        </w:rPr>
        <w:t>No, “priority rule” will be reused</w:t>
      </w:r>
    </w:p>
    <w:p w:rsidR="00AA74DB" w:rsidRPr="00AA74DB" w:rsidRDefault="00AA74DB" w:rsidP="00AA74DB">
      <w:pPr>
        <w:pStyle w:val="aff0"/>
        <w:numPr>
          <w:ilvl w:val="3"/>
          <w:numId w:val="46"/>
        </w:numPr>
        <w:tabs>
          <w:tab w:val="clear" w:pos="2880"/>
        </w:tabs>
        <w:snapToGrid w:val="0"/>
        <w:spacing w:beforeLines="10" w:before="24" w:afterLines="10" w:after="24"/>
        <w:ind w:leftChars="448" w:left="1281" w:hanging="340"/>
        <w:rPr>
          <w:b/>
          <w:sz w:val="20"/>
          <w:szCs w:val="21"/>
          <w:lang w:val="en-US"/>
        </w:rPr>
      </w:pPr>
      <w:r w:rsidRPr="00AA74DB">
        <w:rPr>
          <w:b/>
          <w:sz w:val="20"/>
          <w:szCs w:val="21"/>
          <w:lang w:val="en-US"/>
        </w:rPr>
        <w:t>UE does not expect to be configured with fully overlapping concurrent MGs, i.e. it is an invalid concurrent MG configuration if a MG with a lower priority always overlaps with the other MG.</w:t>
      </w:r>
    </w:p>
    <w:p w:rsidR="00C03569" w:rsidRDefault="00C03569"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D45FB5">
        <w:rPr>
          <w:rFonts w:hint="eastAsia"/>
          <w:sz w:val="20"/>
        </w:rPr>
        <w:t xml:space="preserve">issue </w:t>
      </w:r>
      <w:r w:rsidR="00AA74DB">
        <w:rPr>
          <w:rFonts w:hint="eastAsia"/>
          <w:sz w:val="20"/>
        </w:rPr>
        <w:t>for m</w:t>
      </w:r>
      <w:r w:rsidR="00AA74DB" w:rsidRPr="00E818F9">
        <w:rPr>
          <w:sz w:val="20"/>
        </w:rPr>
        <w:t>easurement procedure requirements</w:t>
      </w:r>
      <w:r w:rsidR="00AA74DB">
        <w:rPr>
          <w:rFonts w:hint="eastAsia"/>
          <w:sz w:val="20"/>
        </w:rPr>
        <w:t xml:space="preserve"> for NTN UE,</w:t>
      </w:r>
      <w:r>
        <w:rPr>
          <w:rFonts w:hint="eastAsia"/>
          <w:sz w:val="20"/>
        </w:rPr>
        <w:t xml:space="preserve"> and </w:t>
      </w:r>
      <w:r w:rsidR="00D45FB5">
        <w:rPr>
          <w:rFonts w:hint="eastAsia"/>
          <w:sz w:val="20"/>
        </w:rPr>
        <w:t>presented following proposal:</w:t>
      </w:r>
    </w:p>
    <w:p w:rsidR="00CE755B" w:rsidRDefault="00CE755B" w:rsidP="00CE755B">
      <w:pPr>
        <w:spacing w:before="0" w:after="120"/>
        <w:jc w:val="left"/>
        <w:rPr>
          <w:b/>
          <w:sz w:val="20"/>
        </w:rPr>
      </w:pPr>
      <w:r w:rsidRPr="001C406A">
        <w:rPr>
          <w:rFonts w:hint="eastAsia"/>
          <w:b/>
          <w:sz w:val="20"/>
        </w:rPr>
        <w:t>Proposal 1:</w:t>
      </w:r>
      <w:r w:rsidRPr="00535BC8">
        <w:t xml:space="preserve"> </w:t>
      </w:r>
      <w:r w:rsidRPr="00535BC8">
        <w:rPr>
          <w:b/>
          <w:sz w:val="20"/>
        </w:rPr>
        <w:t>When UE is configured with multiple SMTCs on the same measurement carrier (not more than UE capability)</w:t>
      </w:r>
      <w:r>
        <w:rPr>
          <w:rFonts w:hint="eastAsia"/>
          <w:b/>
          <w:sz w:val="20"/>
        </w:rPr>
        <w:t>,</w:t>
      </w:r>
      <w:r w:rsidRPr="00107C66">
        <w:t xml:space="preserve"> </w:t>
      </w:r>
      <w:r w:rsidRPr="00107C66">
        <w:rPr>
          <w:b/>
          <w:sz w:val="20"/>
        </w:rPr>
        <w:t xml:space="preserve">a scaling factor </w:t>
      </w:r>
      <w:r>
        <w:rPr>
          <w:rFonts w:hint="eastAsia"/>
          <w:b/>
          <w:sz w:val="20"/>
        </w:rPr>
        <w:t>of measurement period can</w:t>
      </w:r>
      <w:r w:rsidRPr="00107C66">
        <w:rPr>
          <w:b/>
          <w:sz w:val="20"/>
        </w:rPr>
        <w:t xml:space="preserve"> be defined</w:t>
      </w:r>
      <w:r>
        <w:rPr>
          <w:rFonts w:hint="eastAsia"/>
          <w:b/>
          <w:sz w:val="20"/>
        </w:rPr>
        <w:t xml:space="preserve"> as</w:t>
      </w:r>
    </w:p>
    <w:p w:rsidR="00CE755B" w:rsidRPr="00107C66" w:rsidRDefault="00CE755B" w:rsidP="00CE755B">
      <w:pPr>
        <w:pStyle w:val="afa"/>
        <w:numPr>
          <w:ilvl w:val="0"/>
          <w:numId w:val="45"/>
        </w:numPr>
        <w:spacing w:before="0" w:line="240" w:lineRule="auto"/>
        <w:ind w:firstLineChars="0"/>
        <w:jc w:val="left"/>
        <w:rPr>
          <w:b/>
          <w:sz w:val="20"/>
        </w:rPr>
      </w:pPr>
      <w:r w:rsidRPr="00107C66">
        <w:rPr>
          <w:b/>
          <w:sz w:val="20"/>
        </w:rPr>
        <w:t>If SMTCs do not overlap with each other</w:t>
      </w:r>
      <w:r w:rsidRPr="00107C66">
        <w:rPr>
          <w:rFonts w:hint="eastAsia"/>
          <w:b/>
          <w:sz w:val="20"/>
        </w:rPr>
        <w:t>,</w:t>
      </w:r>
    </w:p>
    <w:p w:rsidR="00CE755B" w:rsidRPr="00107C66" w:rsidRDefault="00CE755B" w:rsidP="00CE755B">
      <w:pPr>
        <w:pStyle w:val="afa"/>
        <w:numPr>
          <w:ilvl w:val="1"/>
          <w:numId w:val="45"/>
        </w:numPr>
        <w:spacing w:before="0" w:afterLines="50" w:after="120" w:line="240" w:lineRule="auto"/>
        <w:ind w:left="1259" w:firstLineChars="0"/>
        <w:jc w:val="left"/>
        <w:rPr>
          <w:b/>
          <w:sz w:val="20"/>
        </w:rPr>
      </w:pPr>
      <w:r w:rsidRPr="00C51670">
        <w:rPr>
          <w:b/>
          <w:sz w:val="20"/>
        </w:rPr>
        <w:t>Scaling factor is not needed</w:t>
      </w:r>
    </w:p>
    <w:p w:rsidR="00CE755B" w:rsidRPr="00107C66" w:rsidRDefault="00CE755B" w:rsidP="00CE755B">
      <w:pPr>
        <w:pStyle w:val="afa"/>
        <w:numPr>
          <w:ilvl w:val="0"/>
          <w:numId w:val="45"/>
        </w:numPr>
        <w:spacing w:before="0" w:line="240" w:lineRule="auto"/>
        <w:ind w:firstLineChars="0"/>
        <w:jc w:val="left"/>
        <w:rPr>
          <w:b/>
          <w:sz w:val="20"/>
        </w:rPr>
      </w:pPr>
      <w:r w:rsidRPr="00107C66">
        <w:rPr>
          <w:b/>
          <w:sz w:val="20"/>
        </w:rPr>
        <w:t xml:space="preserve">If SMTCs </w:t>
      </w:r>
      <w:r w:rsidRPr="00107C66">
        <w:rPr>
          <w:rFonts w:hint="eastAsia"/>
          <w:b/>
          <w:sz w:val="20"/>
        </w:rPr>
        <w:t>partially overlap with each other</w:t>
      </w:r>
      <w:r w:rsidRPr="00107C66">
        <w:rPr>
          <w:b/>
          <w:sz w:val="20"/>
        </w:rPr>
        <w:t>,</w:t>
      </w:r>
    </w:p>
    <w:p w:rsidR="00B33B77" w:rsidRPr="00B33B77" w:rsidRDefault="00B33B77" w:rsidP="00B33B77">
      <w:pPr>
        <w:pStyle w:val="afa"/>
        <w:numPr>
          <w:ilvl w:val="1"/>
          <w:numId w:val="45"/>
        </w:numPr>
        <w:spacing w:before="0" w:afterLines="50" w:after="120" w:line="240" w:lineRule="auto"/>
        <w:ind w:left="1259" w:firstLineChars="0"/>
        <w:jc w:val="left"/>
        <w:rPr>
          <w:b/>
          <w:sz w:val="20"/>
        </w:rPr>
      </w:pPr>
      <w:r w:rsidRPr="00B33B77">
        <w:rPr>
          <w:b/>
          <w:sz w:val="20"/>
        </w:rPr>
        <w:t>Number of overlapping SMTCs</w:t>
      </w:r>
    </w:p>
    <w:p w:rsidR="00031F89" w:rsidRDefault="00CE755B" w:rsidP="008758CC">
      <w:pPr>
        <w:spacing w:before="0" w:after="120"/>
        <w:jc w:val="left"/>
        <w:rPr>
          <w:b/>
          <w:sz w:val="20"/>
        </w:rPr>
      </w:pPr>
      <w:r w:rsidRPr="00B1670E">
        <w:rPr>
          <w:rFonts w:hint="eastAsia"/>
          <w:b/>
          <w:sz w:val="20"/>
        </w:rPr>
        <w:t>Proposal 2: The same measurement and cell reselection requirements for TN UE can be reused for NTN UE.</w:t>
      </w:r>
      <w:r>
        <w:rPr>
          <w:b/>
          <w:sz w:val="20"/>
        </w:rPr>
        <w:t xml:space="preserve"> No requirements are expected for SSB outside of SMTC.</w:t>
      </w:r>
    </w:p>
    <w:p w:rsidR="00CE755B" w:rsidRPr="005C219E" w:rsidRDefault="00CE755B" w:rsidP="00CE755B">
      <w:pPr>
        <w:spacing w:before="0" w:after="120"/>
        <w:jc w:val="left"/>
        <w:rPr>
          <w:b/>
          <w:sz w:val="20"/>
        </w:rPr>
      </w:pPr>
      <w:r w:rsidRPr="005C219E">
        <w:rPr>
          <w:rFonts w:hint="eastAsia"/>
          <w:b/>
          <w:sz w:val="20"/>
        </w:rPr>
        <w:t>Proposal 3: No limitation is needed for limitation on association between MG and frequency layer.</w:t>
      </w:r>
    </w:p>
    <w:p w:rsidR="00CE755B" w:rsidRPr="00AA74DB" w:rsidRDefault="00CE755B" w:rsidP="00CE755B">
      <w:pPr>
        <w:spacing w:before="0" w:after="120"/>
        <w:jc w:val="left"/>
        <w:rPr>
          <w:b/>
          <w:sz w:val="20"/>
        </w:rPr>
      </w:pPr>
      <w:r w:rsidRPr="00AA74DB">
        <w:rPr>
          <w:rFonts w:hint="eastAsia"/>
          <w:b/>
          <w:sz w:val="20"/>
        </w:rPr>
        <w:t>Proposal 4: It is proposed that the Option 3 in WF [1] is adopted, i.e.</w:t>
      </w:r>
    </w:p>
    <w:p w:rsidR="00CE755B" w:rsidRPr="00AA74DB" w:rsidRDefault="00CE755B" w:rsidP="00CE755B">
      <w:pPr>
        <w:pStyle w:val="aff0"/>
        <w:numPr>
          <w:ilvl w:val="1"/>
          <w:numId w:val="39"/>
        </w:numPr>
        <w:tabs>
          <w:tab w:val="clear" w:pos="1440"/>
          <w:tab w:val="num" w:pos="1020"/>
        </w:tabs>
        <w:snapToGrid w:val="0"/>
        <w:spacing w:beforeLines="10" w:before="24" w:afterLines="10" w:after="24"/>
        <w:ind w:leftChars="124" w:left="600" w:hanging="340"/>
        <w:rPr>
          <w:b/>
          <w:sz w:val="20"/>
        </w:rPr>
      </w:pPr>
      <w:r w:rsidRPr="00AA74DB">
        <w:rPr>
          <w:b/>
          <w:sz w:val="20"/>
        </w:rPr>
        <w:t xml:space="preserve">Whether </w:t>
      </w:r>
      <w:proofErr w:type="gramStart"/>
      <w:r w:rsidRPr="00AA74DB">
        <w:rPr>
          <w:b/>
          <w:sz w:val="20"/>
        </w:rPr>
        <w:t>“</w:t>
      </w:r>
      <w:r w:rsidRPr="00AA74DB">
        <w:rPr>
          <w:rFonts w:hint="eastAsia"/>
          <w:b/>
          <w:sz w:val="20"/>
        </w:rPr>
        <w:t xml:space="preserve"> S</w:t>
      </w:r>
      <w:r w:rsidRPr="00AA74DB">
        <w:rPr>
          <w:b/>
          <w:sz w:val="20"/>
        </w:rPr>
        <w:t>caling</w:t>
      </w:r>
      <w:proofErr w:type="gramEnd"/>
      <w:r w:rsidRPr="00AA74DB">
        <w:rPr>
          <w:b/>
          <w:sz w:val="20"/>
        </w:rPr>
        <w:t xml:space="preserve"> factor due to overlapping MG’” aspects will be introduced</w:t>
      </w:r>
      <w:r w:rsidRPr="00AA74DB">
        <w:rPr>
          <w:rFonts w:hint="eastAsia"/>
          <w:b/>
          <w:sz w:val="20"/>
        </w:rPr>
        <w:t xml:space="preserve"> ?</w:t>
      </w:r>
    </w:p>
    <w:p w:rsidR="00CE755B" w:rsidRPr="00AA74DB" w:rsidRDefault="00CE755B" w:rsidP="00CE755B">
      <w:pPr>
        <w:pStyle w:val="aff0"/>
        <w:numPr>
          <w:ilvl w:val="2"/>
          <w:numId w:val="46"/>
        </w:numPr>
        <w:snapToGrid w:val="0"/>
        <w:spacing w:beforeLines="10" w:before="24" w:afterLines="10" w:after="24"/>
        <w:ind w:leftChars="286" w:left="941" w:hanging="340"/>
        <w:rPr>
          <w:b/>
          <w:sz w:val="20"/>
        </w:rPr>
      </w:pPr>
      <w:r w:rsidRPr="00AA74DB">
        <w:rPr>
          <w:b/>
          <w:sz w:val="20"/>
        </w:rPr>
        <w:t>Option 3:</w:t>
      </w:r>
    </w:p>
    <w:p w:rsidR="00CE755B" w:rsidRPr="00AA74DB" w:rsidRDefault="00CE755B" w:rsidP="00CE755B">
      <w:pPr>
        <w:pStyle w:val="aff0"/>
        <w:numPr>
          <w:ilvl w:val="3"/>
          <w:numId w:val="46"/>
        </w:numPr>
        <w:tabs>
          <w:tab w:val="clear" w:pos="2880"/>
        </w:tabs>
        <w:snapToGrid w:val="0"/>
        <w:spacing w:beforeLines="10" w:before="24" w:afterLines="10" w:after="24"/>
        <w:ind w:leftChars="448" w:left="1281" w:hanging="340"/>
        <w:rPr>
          <w:b/>
          <w:sz w:val="20"/>
          <w:szCs w:val="21"/>
          <w:lang w:val="en-US"/>
        </w:rPr>
      </w:pPr>
      <w:r w:rsidRPr="00AA74DB">
        <w:rPr>
          <w:b/>
          <w:sz w:val="20"/>
          <w:szCs w:val="21"/>
          <w:lang w:val="en-US"/>
        </w:rPr>
        <w:t>No, “priority rule” will be reused</w:t>
      </w:r>
      <w:bookmarkStart w:id="4" w:name="_GoBack"/>
      <w:bookmarkEnd w:id="4"/>
    </w:p>
    <w:p w:rsidR="00CE755B" w:rsidRPr="00AA74DB" w:rsidRDefault="00CE755B" w:rsidP="00CE755B">
      <w:pPr>
        <w:pStyle w:val="aff0"/>
        <w:numPr>
          <w:ilvl w:val="3"/>
          <w:numId w:val="46"/>
        </w:numPr>
        <w:tabs>
          <w:tab w:val="clear" w:pos="2880"/>
        </w:tabs>
        <w:snapToGrid w:val="0"/>
        <w:spacing w:beforeLines="10" w:before="24" w:afterLines="10" w:after="24"/>
        <w:ind w:leftChars="448" w:left="1281" w:hanging="340"/>
        <w:rPr>
          <w:b/>
          <w:sz w:val="20"/>
          <w:szCs w:val="21"/>
          <w:lang w:val="en-US"/>
        </w:rPr>
      </w:pPr>
      <w:r w:rsidRPr="00AA74DB">
        <w:rPr>
          <w:b/>
          <w:sz w:val="20"/>
          <w:szCs w:val="21"/>
          <w:lang w:val="en-US"/>
        </w:rPr>
        <w:t>UE does not expect to be configured with fully overlapping concurrent MGs, i.e. it is an invalid concurrent MG configuration if a MG with a lower priority always overlaps with the other MG.</w:t>
      </w:r>
    </w:p>
    <w:p w:rsidR="00CE755B" w:rsidRPr="00B33B77" w:rsidRDefault="00CE755B"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E818F9" w:rsidRPr="00E818F9">
        <w:rPr>
          <w:sz w:val="20"/>
        </w:rPr>
        <w:t>R4-2207114</w:t>
      </w:r>
      <w:r w:rsidR="00E818F9">
        <w:rPr>
          <w:rFonts w:hint="eastAsia"/>
          <w:sz w:val="20"/>
        </w:rPr>
        <w:t xml:space="preserve">, </w:t>
      </w:r>
      <w:r w:rsidR="00E818F9" w:rsidRPr="00E818F9">
        <w:rPr>
          <w:sz w:val="20"/>
        </w:rPr>
        <w:t>WF on NR NTN RRM requirements</w:t>
      </w:r>
      <w:r w:rsidR="00E818F9">
        <w:rPr>
          <w:rFonts w:hint="eastAsia"/>
          <w:sz w:val="20"/>
        </w:rPr>
        <w:t xml:space="preserve">, </w:t>
      </w:r>
      <w:r w:rsidR="00E818F9" w:rsidRPr="00E818F9">
        <w:rPr>
          <w:sz w:val="20"/>
        </w:rPr>
        <w:t>Qualcomm</w:t>
      </w:r>
    </w:p>
    <w:p w:rsidR="00BF554A" w:rsidRDefault="00810FDE" w:rsidP="009973FC">
      <w:pPr>
        <w:pStyle w:val="ab"/>
        <w:ind w:left="540" w:hangingChars="270" w:hanging="540"/>
        <w:rPr>
          <w:sz w:val="20"/>
        </w:rPr>
      </w:pPr>
      <w:r>
        <w:rPr>
          <w:rFonts w:hint="eastAsia"/>
          <w:sz w:val="20"/>
        </w:rPr>
        <w:t>[2]</w:t>
      </w:r>
      <w:r w:rsidR="000E3595">
        <w:rPr>
          <w:rFonts w:hint="eastAsia"/>
          <w:sz w:val="20"/>
        </w:rPr>
        <w:tab/>
      </w:r>
      <w:r w:rsidR="00D4558F" w:rsidRPr="00D4558F">
        <w:rPr>
          <w:sz w:val="20"/>
        </w:rPr>
        <w:t>R4-2203513</w:t>
      </w:r>
      <w:r w:rsidR="00D4558F">
        <w:rPr>
          <w:rFonts w:hint="eastAsia"/>
          <w:sz w:val="20"/>
        </w:rPr>
        <w:t>,</w:t>
      </w:r>
      <w:r w:rsidR="00D4558F" w:rsidRPr="00D4558F">
        <w:rPr>
          <w:sz w:val="20"/>
        </w:rPr>
        <w:t xml:space="preserve"> Reply LS on NR NTN </w:t>
      </w:r>
      <w:proofErr w:type="spellStart"/>
      <w:r w:rsidR="00D4558F" w:rsidRPr="00D4558F">
        <w:rPr>
          <w:sz w:val="20"/>
        </w:rPr>
        <w:t>Neighbor</w:t>
      </w:r>
      <w:proofErr w:type="spellEnd"/>
      <w:r w:rsidR="00D4558F" w:rsidRPr="00D4558F">
        <w:rPr>
          <w:sz w:val="20"/>
        </w:rPr>
        <w:t xml:space="preserve"> Cell and Satellite Information, RAN2</w:t>
      </w:r>
      <w:r w:rsidR="00D4558F">
        <w:rPr>
          <w:rFonts w:hint="eastAsia"/>
          <w:sz w:val="20"/>
        </w:rPr>
        <w:t xml:space="preserve"> to</w:t>
      </w:r>
      <w:r w:rsidR="00D4558F" w:rsidRPr="00D4558F">
        <w:rPr>
          <w:sz w:val="20"/>
        </w:rPr>
        <w:t xml:space="preserve"> RAN4</w:t>
      </w:r>
      <w:r w:rsidR="00D4558F">
        <w:rPr>
          <w:rFonts w:hint="eastAsia"/>
          <w:sz w:val="20"/>
        </w:rPr>
        <w:t>/</w:t>
      </w:r>
      <w:r w:rsidR="00D4558F" w:rsidRPr="00D4558F">
        <w:rPr>
          <w:sz w:val="20"/>
        </w:rPr>
        <w:t>RAN1</w:t>
      </w:r>
    </w:p>
    <w:p w:rsidR="00AA74DB" w:rsidRDefault="00AA74DB" w:rsidP="009973FC">
      <w:pPr>
        <w:pStyle w:val="ab"/>
        <w:ind w:left="540" w:hangingChars="270" w:hanging="540"/>
        <w:rPr>
          <w:sz w:val="20"/>
        </w:rPr>
      </w:pPr>
      <w:r>
        <w:rPr>
          <w:rFonts w:hint="eastAsia"/>
          <w:sz w:val="20"/>
        </w:rPr>
        <w:t>[3]</w:t>
      </w:r>
      <w:r>
        <w:rPr>
          <w:rFonts w:hint="eastAsia"/>
          <w:sz w:val="20"/>
        </w:rPr>
        <w:tab/>
      </w:r>
      <w:r w:rsidRPr="00AA74DB">
        <w:rPr>
          <w:sz w:val="20"/>
        </w:rPr>
        <w:t xml:space="preserve">R4-2206788, LS on collision handling of concurrent MGs, </w:t>
      </w:r>
      <w:r>
        <w:rPr>
          <w:rFonts w:hint="eastAsia"/>
          <w:sz w:val="20"/>
        </w:rPr>
        <w:t xml:space="preserve">RAN4 to </w:t>
      </w:r>
      <w:r w:rsidRPr="00AA74DB">
        <w:rPr>
          <w:sz w:val="20"/>
        </w:rPr>
        <w:t>RAN2</w:t>
      </w:r>
      <w:r>
        <w:rPr>
          <w:rFonts w:hint="eastAsia"/>
          <w:sz w:val="20"/>
        </w:rPr>
        <w:t xml:space="preserve"> cc</w:t>
      </w:r>
      <w:r w:rsidRPr="00AA74DB">
        <w:rPr>
          <w:sz w:val="20"/>
        </w:rPr>
        <w:t xml:space="preserve"> RAN1</w:t>
      </w:r>
    </w:p>
    <w:p w:rsidR="00F74216" w:rsidRPr="00C86974" w:rsidRDefault="00F74216" w:rsidP="009973FC">
      <w:pPr>
        <w:pStyle w:val="ab"/>
        <w:ind w:left="540" w:hangingChars="270" w:hanging="540"/>
        <w:rPr>
          <w:sz w:val="20"/>
        </w:rPr>
      </w:pPr>
    </w:p>
    <w:sectPr w:rsidR="00F74216" w:rsidRPr="00C86974"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1C9" w:rsidRDefault="002F41C9" w:rsidP="0095591C">
      <w:pPr>
        <w:spacing w:after="60"/>
        <w:ind w:left="210"/>
      </w:pPr>
      <w:r>
        <w:separator/>
      </w:r>
    </w:p>
    <w:p w:rsidR="002F41C9" w:rsidRDefault="002F41C9"/>
  </w:endnote>
  <w:endnote w:type="continuationSeparator" w:id="0">
    <w:p w:rsidR="002F41C9" w:rsidRDefault="002F41C9" w:rsidP="0095591C">
      <w:pPr>
        <w:spacing w:after="60"/>
        <w:ind w:left="210"/>
      </w:pPr>
      <w:r>
        <w:continuationSeparator/>
      </w:r>
    </w:p>
    <w:p w:rsidR="002F41C9" w:rsidRDefault="002F4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3B77">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1C9" w:rsidRDefault="002F41C9" w:rsidP="0095591C">
      <w:pPr>
        <w:spacing w:after="60"/>
        <w:ind w:left="210"/>
      </w:pPr>
      <w:r>
        <w:separator/>
      </w:r>
    </w:p>
    <w:p w:rsidR="002F41C9" w:rsidRDefault="002F41C9"/>
  </w:footnote>
  <w:footnote w:type="continuationSeparator" w:id="0">
    <w:p w:rsidR="002F41C9" w:rsidRDefault="002F41C9" w:rsidP="0095591C">
      <w:pPr>
        <w:spacing w:after="60"/>
        <w:ind w:left="210"/>
      </w:pPr>
      <w:r>
        <w:continuationSeparator/>
      </w:r>
    </w:p>
    <w:p w:rsidR="002F41C9" w:rsidRDefault="002F4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3">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nsid w:val="7469356B"/>
    <w:multiLevelType w:val="hybridMultilevel"/>
    <w:tmpl w:val="5208887C"/>
    <w:lvl w:ilvl="0" w:tplc="5456D412">
      <w:start w:val="1"/>
      <w:numFmt w:val="bullet"/>
      <w:lvlText w:val=""/>
      <w:lvlJc w:val="left"/>
      <w:pPr>
        <w:ind w:left="840" w:hanging="420"/>
      </w:pPr>
      <w:rPr>
        <w:rFonts w:ascii="Wingdings" w:hAnsi="Wingdings" w:hint="default"/>
      </w:rPr>
    </w:lvl>
    <w:lvl w:ilvl="1" w:tplc="4CAE42A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8"/>
  </w:num>
  <w:num w:numId="2">
    <w:abstractNumId w:val="10"/>
  </w:num>
  <w:num w:numId="3">
    <w:abstractNumId w:val="4"/>
  </w:num>
  <w:num w:numId="4">
    <w:abstractNumId w:val="24"/>
  </w:num>
  <w:num w:numId="5">
    <w:abstractNumId w:val="14"/>
  </w:num>
  <w:num w:numId="6">
    <w:abstractNumId w:val="42"/>
  </w:num>
  <w:num w:numId="7">
    <w:abstractNumId w:val="7"/>
  </w:num>
  <w:num w:numId="8">
    <w:abstractNumId w:val="27"/>
  </w:num>
  <w:num w:numId="9">
    <w:abstractNumId w:val="17"/>
  </w:num>
  <w:num w:numId="10">
    <w:abstractNumId w:val="37"/>
  </w:num>
  <w:num w:numId="11">
    <w:abstractNumId w:val="43"/>
  </w:num>
  <w:num w:numId="12">
    <w:abstractNumId w:val="44"/>
  </w:num>
  <w:num w:numId="13">
    <w:abstractNumId w:val="18"/>
  </w:num>
  <w:num w:numId="14">
    <w:abstractNumId w:val="21"/>
  </w:num>
  <w:num w:numId="15">
    <w:abstractNumId w:val="16"/>
  </w:num>
  <w:num w:numId="16">
    <w:abstractNumId w:val="36"/>
  </w:num>
  <w:num w:numId="17">
    <w:abstractNumId w:val="0"/>
  </w:num>
  <w:num w:numId="18">
    <w:abstractNumId w:val="25"/>
  </w:num>
  <w:num w:numId="19">
    <w:abstractNumId w:val="31"/>
  </w:num>
  <w:num w:numId="20">
    <w:abstractNumId w:val="34"/>
  </w:num>
  <w:num w:numId="21">
    <w:abstractNumId w:val="32"/>
  </w:num>
  <w:num w:numId="22">
    <w:abstractNumId w:val="19"/>
  </w:num>
  <w:num w:numId="23">
    <w:abstractNumId w:val="5"/>
  </w:num>
  <w:num w:numId="24">
    <w:abstractNumId w:val="45"/>
  </w:num>
  <w:num w:numId="25">
    <w:abstractNumId w:val="41"/>
  </w:num>
  <w:num w:numId="26">
    <w:abstractNumId w:val="12"/>
  </w:num>
  <w:num w:numId="27">
    <w:abstractNumId w:val="22"/>
  </w:num>
  <w:num w:numId="28">
    <w:abstractNumId w:val="26"/>
  </w:num>
  <w:num w:numId="29">
    <w:abstractNumId w:val="15"/>
  </w:num>
  <w:num w:numId="30">
    <w:abstractNumId w:val="9"/>
  </w:num>
  <w:num w:numId="31">
    <w:abstractNumId w:val="8"/>
  </w:num>
  <w:num w:numId="32">
    <w:abstractNumId w:val="1"/>
  </w:num>
  <w:num w:numId="33">
    <w:abstractNumId w:val="20"/>
  </w:num>
  <w:num w:numId="34">
    <w:abstractNumId w:val="33"/>
  </w:num>
  <w:num w:numId="35">
    <w:abstractNumId w:val="6"/>
  </w:num>
  <w:num w:numId="36">
    <w:abstractNumId w:val="40"/>
  </w:num>
  <w:num w:numId="37">
    <w:abstractNumId w:val="11"/>
  </w:num>
  <w:num w:numId="38">
    <w:abstractNumId w:val="30"/>
  </w:num>
  <w:num w:numId="39">
    <w:abstractNumId w:val="29"/>
  </w:num>
  <w:num w:numId="40">
    <w:abstractNumId w:val="35"/>
  </w:num>
  <w:num w:numId="41">
    <w:abstractNumId w:val="13"/>
  </w:num>
  <w:num w:numId="42">
    <w:abstractNumId w:val="38"/>
  </w:num>
  <w:num w:numId="43">
    <w:abstractNumId w:val="2"/>
  </w:num>
  <w:num w:numId="44">
    <w:abstractNumId w:val="23"/>
  </w:num>
  <w:num w:numId="45">
    <w:abstractNumId w:val="39"/>
  </w:num>
  <w:num w:numId="46">
    <w:abstractNumId w:val="3"/>
  </w:num>
  <w:num w:numId="47">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95"/>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66"/>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446"/>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06A"/>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149"/>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8F"/>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4D94"/>
    <w:rsid w:val="002C5018"/>
    <w:rsid w:val="002C51F6"/>
    <w:rsid w:val="002C5862"/>
    <w:rsid w:val="002C5D68"/>
    <w:rsid w:val="002C5F63"/>
    <w:rsid w:val="002C61C2"/>
    <w:rsid w:val="002C6398"/>
    <w:rsid w:val="002C6448"/>
    <w:rsid w:val="002C6530"/>
    <w:rsid w:val="002C65EF"/>
    <w:rsid w:val="002C6812"/>
    <w:rsid w:val="002C709F"/>
    <w:rsid w:val="002C7185"/>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1C9"/>
    <w:rsid w:val="002F46E4"/>
    <w:rsid w:val="002F4E51"/>
    <w:rsid w:val="002F5802"/>
    <w:rsid w:val="002F5A53"/>
    <w:rsid w:val="002F5ACD"/>
    <w:rsid w:val="002F5E41"/>
    <w:rsid w:val="002F60E8"/>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025"/>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1403"/>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BC8"/>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1DB"/>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6FD"/>
    <w:rsid w:val="005C17EE"/>
    <w:rsid w:val="005C17F3"/>
    <w:rsid w:val="005C1DEF"/>
    <w:rsid w:val="005C1EA4"/>
    <w:rsid w:val="005C1EE1"/>
    <w:rsid w:val="005C219E"/>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0FD7"/>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7C8"/>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19C"/>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0FD"/>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37E00"/>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3E3"/>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4DB"/>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0E"/>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3B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569"/>
    <w:rsid w:val="00C0433C"/>
    <w:rsid w:val="00C0443E"/>
    <w:rsid w:val="00C04930"/>
    <w:rsid w:val="00C053F9"/>
    <w:rsid w:val="00C06996"/>
    <w:rsid w:val="00C069B2"/>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55B"/>
    <w:rsid w:val="00CE776B"/>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58F"/>
    <w:rsid w:val="00D45736"/>
    <w:rsid w:val="00D458F4"/>
    <w:rsid w:val="00D4595E"/>
    <w:rsid w:val="00D45A01"/>
    <w:rsid w:val="00D45FB5"/>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B7F0D"/>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6A"/>
    <w:rsid w:val="00E77C7C"/>
    <w:rsid w:val="00E77DEE"/>
    <w:rsid w:val="00E77E9A"/>
    <w:rsid w:val="00E801B9"/>
    <w:rsid w:val="00E80310"/>
    <w:rsid w:val="00E804D8"/>
    <w:rsid w:val="00E80B06"/>
    <w:rsid w:val="00E81738"/>
    <w:rsid w:val="00E818F9"/>
    <w:rsid w:val="00E81F2E"/>
    <w:rsid w:val="00E82718"/>
    <w:rsid w:val="00E82C9E"/>
    <w:rsid w:val="00E83B1E"/>
    <w:rsid w:val="00E83B83"/>
    <w:rsid w:val="00E83B95"/>
    <w:rsid w:val="00E83EF0"/>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7BA"/>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2C"/>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C98"/>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216"/>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43673940">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2774498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48234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D1467686-A377-4772-8832-80D2A0CE288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004C8D79-EACF-4032-8BDC-76390FFB101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D04C4-C0D4-4F76-B692-8BB7354A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1844</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68</cp:revision>
  <cp:lastPrinted>2007-04-24T00:59:00Z</cp:lastPrinted>
  <dcterms:created xsi:type="dcterms:W3CDTF">2022-02-14T06:06:00Z</dcterms:created>
  <dcterms:modified xsi:type="dcterms:W3CDTF">2022-04-25T12:24:00Z</dcterms:modified>
</cp:coreProperties>
</file>